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AC2AF" w14:textId="4821506C" w:rsidR="007323A9" w:rsidRDefault="002E467D">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w:t>
      </w:r>
      <w:r w:rsidR="00EB1ECF">
        <w:rPr>
          <w:rFonts w:cs="Arial"/>
          <w:sz w:val="22"/>
        </w:rPr>
        <w:t xml:space="preserve"> </w:t>
      </w:r>
      <w:r>
        <w:rPr>
          <w:rFonts w:cs="Arial"/>
          <w:sz w:val="22"/>
        </w:rPr>
        <w:t>#1</w:t>
      </w:r>
      <w:r w:rsidR="007D3EAB">
        <w:rPr>
          <w:rFonts w:cs="Arial"/>
          <w:sz w:val="22"/>
        </w:rPr>
        <w:t>20</w:t>
      </w:r>
      <w:r>
        <w:rPr>
          <w:rFonts w:cs="Arial"/>
          <w:sz w:val="22"/>
        </w:rPr>
        <w:t xml:space="preserve">                                   </w:t>
      </w:r>
      <w:r w:rsidR="001446FD">
        <w:rPr>
          <w:rFonts w:cs="Arial"/>
          <w:sz w:val="22"/>
        </w:rPr>
        <w:t xml:space="preserve">   </w:t>
      </w:r>
      <w:r>
        <w:rPr>
          <w:rFonts w:cs="Arial"/>
          <w:sz w:val="22"/>
        </w:rPr>
        <w:t xml:space="preserve">           R1-</w:t>
      </w:r>
      <w:r w:rsidR="001446FD">
        <w:rPr>
          <w:rFonts w:cs="Arial"/>
          <w:sz w:val="22"/>
        </w:rPr>
        <w:t>2500386</w:t>
      </w:r>
    </w:p>
    <w:p w14:paraId="48CB96A1" w14:textId="55F6E92F" w:rsidR="007323A9" w:rsidRDefault="00221432">
      <w:pPr>
        <w:rPr>
          <w:rFonts w:ascii="Arial" w:eastAsia="宋体" w:hAnsi="Arial" w:cs="Arial"/>
          <w:b/>
          <w:kern w:val="2"/>
        </w:rPr>
      </w:pPr>
      <w:r>
        <w:rPr>
          <w:rFonts w:ascii="Arial" w:eastAsia="宋体" w:hAnsi="Arial" w:cs="Arial" w:hint="eastAsia"/>
          <w:b/>
          <w:bCs/>
          <w:kern w:val="2"/>
        </w:rPr>
        <w:t>Athe</w:t>
      </w:r>
      <w:r>
        <w:rPr>
          <w:rFonts w:ascii="Arial" w:eastAsia="宋体" w:hAnsi="Arial" w:cs="Arial"/>
          <w:b/>
          <w:bCs/>
          <w:kern w:val="2"/>
        </w:rPr>
        <w:t>ns</w:t>
      </w:r>
      <w:r w:rsidR="002E467D">
        <w:rPr>
          <w:rFonts w:ascii="Arial" w:eastAsia="宋体" w:hAnsi="Arial" w:cs="Arial" w:hint="eastAsia"/>
          <w:b/>
          <w:bCs/>
          <w:kern w:val="2"/>
        </w:rPr>
        <w:t xml:space="preserve">, </w:t>
      </w:r>
      <w:r>
        <w:rPr>
          <w:rFonts w:ascii="Arial" w:eastAsia="宋体" w:hAnsi="Arial" w:cs="Arial"/>
          <w:b/>
          <w:bCs/>
          <w:kern w:val="2"/>
        </w:rPr>
        <w:t>Greece</w:t>
      </w:r>
      <w:r w:rsidR="002E467D">
        <w:rPr>
          <w:rFonts w:ascii="Arial" w:eastAsia="宋体" w:hAnsi="Arial" w:cs="Arial" w:hint="eastAsia"/>
          <w:b/>
          <w:bCs/>
          <w:kern w:val="2"/>
        </w:rPr>
        <w:t xml:space="preserve">, </w:t>
      </w:r>
      <w:r>
        <w:rPr>
          <w:rFonts w:ascii="Arial" w:eastAsia="宋体" w:hAnsi="Arial" w:cs="Arial"/>
          <w:b/>
          <w:bCs/>
          <w:kern w:val="2"/>
        </w:rPr>
        <w:t>February</w:t>
      </w:r>
      <w:r w:rsidR="002E467D">
        <w:rPr>
          <w:rFonts w:ascii="Arial" w:eastAsia="宋体" w:hAnsi="Arial" w:cs="Arial"/>
          <w:b/>
          <w:bCs/>
          <w:kern w:val="2"/>
        </w:rPr>
        <w:t xml:space="preserve"> 1</w:t>
      </w:r>
      <w:r>
        <w:rPr>
          <w:rFonts w:ascii="Arial" w:eastAsia="宋体" w:hAnsi="Arial" w:cs="Arial"/>
          <w:b/>
          <w:bCs/>
          <w:kern w:val="2"/>
        </w:rPr>
        <w:t>7</w:t>
      </w:r>
      <w:r w:rsidR="002E467D">
        <w:rPr>
          <w:rFonts w:ascii="Arial" w:eastAsia="宋体" w:hAnsi="Arial" w:cs="Arial"/>
          <w:b/>
          <w:bCs/>
          <w:kern w:val="2"/>
          <w:vertAlign w:val="superscript"/>
        </w:rPr>
        <w:t>th</w:t>
      </w:r>
      <w:r w:rsidR="002E467D">
        <w:rPr>
          <w:rFonts w:ascii="Arial" w:eastAsia="宋体" w:hAnsi="Arial" w:cs="Arial"/>
          <w:b/>
          <w:bCs/>
          <w:kern w:val="2"/>
        </w:rPr>
        <w:t xml:space="preserve"> – 2</w:t>
      </w:r>
      <w:r>
        <w:rPr>
          <w:rFonts w:ascii="Arial" w:eastAsia="宋体" w:hAnsi="Arial" w:cs="Arial"/>
          <w:b/>
          <w:bCs/>
          <w:kern w:val="2"/>
        </w:rPr>
        <w:t>1</w:t>
      </w:r>
      <w:r>
        <w:rPr>
          <w:rFonts w:ascii="Arial" w:eastAsia="宋体" w:hAnsi="Arial" w:cs="Arial"/>
          <w:b/>
          <w:bCs/>
          <w:kern w:val="2"/>
          <w:vertAlign w:val="superscript"/>
        </w:rPr>
        <w:t>st</w:t>
      </w:r>
      <w:r w:rsidR="002E467D">
        <w:rPr>
          <w:rFonts w:ascii="Arial" w:eastAsia="宋体" w:hAnsi="Arial" w:cs="Arial"/>
          <w:b/>
          <w:bCs/>
          <w:kern w:val="2"/>
        </w:rPr>
        <w:t>,</w:t>
      </w:r>
      <w:r w:rsidR="002E467D">
        <w:rPr>
          <w:rFonts w:ascii="Arial" w:eastAsia="宋体" w:hAnsi="Arial" w:cs="Arial"/>
          <w:b/>
          <w:kern w:val="2"/>
        </w:rPr>
        <w:t xml:space="preserve"> 202</w:t>
      </w:r>
      <w:r>
        <w:rPr>
          <w:rFonts w:ascii="Arial" w:eastAsia="宋体" w:hAnsi="Arial" w:cs="Arial"/>
          <w:b/>
          <w:kern w:val="2"/>
        </w:rPr>
        <w:t>5</w:t>
      </w:r>
    </w:p>
    <w:p w14:paraId="455E7D46"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14:paraId="54F8B7A7"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IoT-NTN TDD mode</w:t>
      </w:r>
    </w:p>
    <w:p w14:paraId="64AA579C"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9.11.5</w:t>
      </w:r>
    </w:p>
    <w:p w14:paraId="75EFE29F" w14:textId="77777777" w:rsidR="007323A9" w:rsidRDefault="002E467D">
      <w:pPr>
        <w:pBdr>
          <w:bottom w:val="single" w:sz="6" w:space="1" w:color="auto"/>
        </w:pBdr>
        <w:snapToGrid w:val="0"/>
        <w:jc w:val="both"/>
        <w:rPr>
          <w:rFonts w:ascii="Arial" w:hAnsi="Arial"/>
          <w:b/>
        </w:rPr>
      </w:pPr>
      <w:r>
        <w:rPr>
          <w:rFonts w:ascii="Arial" w:hAnsi="Arial"/>
          <w:b/>
        </w:rPr>
        <w:t>Document for: Discussion</w:t>
      </w:r>
      <w:bookmarkEnd w:id="0"/>
      <w:bookmarkEnd w:id="1"/>
    </w:p>
    <w:p w14:paraId="0ED5DDA2"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CE78673" w14:textId="21237802" w:rsidR="002E1AF0"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w:t>
      </w:r>
      <w:r w:rsidR="002E1AF0">
        <w:rPr>
          <w:rFonts w:ascii="Times New Roman" w:eastAsia="宋体" w:hAnsi="Times New Roman" w:cs="Times New Roman"/>
          <w:sz w:val="20"/>
          <w:szCs w:val="20"/>
        </w:rPr>
        <w:t>06</w:t>
      </w:r>
      <w:r>
        <w:rPr>
          <w:rFonts w:ascii="Times New Roman" w:eastAsia="宋体" w:hAnsi="Times New Roman" w:cs="Times New Roman"/>
          <w:sz w:val="20"/>
          <w:szCs w:val="20"/>
        </w:rPr>
        <w:t xml:space="preserve">, the </w:t>
      </w:r>
      <w:r w:rsidR="002E1AF0">
        <w:rPr>
          <w:rFonts w:ascii="Times New Roman" w:eastAsia="宋体" w:hAnsi="Times New Roman" w:cs="Times New Roman"/>
          <w:sz w:val="20"/>
          <w:szCs w:val="20"/>
        </w:rPr>
        <w:t>study phase</w:t>
      </w:r>
      <w:r>
        <w:rPr>
          <w:rFonts w:ascii="Times New Roman" w:eastAsia="宋体" w:hAnsi="Times New Roman" w:cs="Times New Roman"/>
          <w:sz w:val="20"/>
          <w:szCs w:val="20"/>
        </w:rPr>
        <w:t xml:space="preserve"> for IoT-NTN TDD mode </w:t>
      </w:r>
      <w:r w:rsidR="002E1AF0">
        <w:rPr>
          <w:rFonts w:ascii="Times New Roman" w:eastAsia="宋体" w:hAnsi="Times New Roman" w:cs="Times New Roman"/>
          <w:sz w:val="20"/>
          <w:szCs w:val="20"/>
        </w:rPr>
        <w:t>was finished and the WID was updated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2E1AF0" w14:paraId="08909D54" w14:textId="77777777" w:rsidTr="00285F4E">
        <w:tc>
          <w:tcPr>
            <w:tcW w:w="9350" w:type="dxa"/>
          </w:tcPr>
          <w:p w14:paraId="0154A7A5" w14:textId="77777777" w:rsidR="002E1AF0" w:rsidRPr="002E1AF0" w:rsidRDefault="002E1AF0" w:rsidP="002E1AF0">
            <w:pPr>
              <w:spacing w:after="120"/>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This work item includes the following objectives:</w:t>
            </w:r>
          </w:p>
          <w:p w14:paraId="02CB15BB" w14:textId="70B73D43" w:rsidR="002E1AF0" w:rsidRPr="002E1AF0" w:rsidRDefault="002E1AF0" w:rsidP="002E1AF0">
            <w:pPr>
              <w:numPr>
                <w:ilvl w:val="0"/>
                <w:numId w:val="10"/>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Specify a new NB-IoT TDD NTN mode based on minimum necessary changes to the NB-IoT NTN FDD frame structure and procedures, including:</w:t>
            </w:r>
          </w:p>
          <w:p w14:paraId="440D54B7" w14:textId="77777777" w:rsidR="002E1AF0" w:rsidRPr="002E1AF0" w:rsidRDefault="002E1AF0" w:rsidP="002E1AF0">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Definition, configuration (if needed) and signaling (if needed) of the periodic pattern, necessary adaptation (if needed) and associated UE procedures [RAN1, RAN2]</w:t>
            </w:r>
          </w:p>
          <w:p w14:paraId="4E77C9A6" w14:textId="337E81BA" w:rsidR="002E1AF0" w:rsidRPr="002E1AF0" w:rsidRDefault="002E1AF0" w:rsidP="002E1AF0">
            <w:pPr>
              <w:numPr>
                <w:ilvl w:val="3"/>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Support a pattern with a period of 9 radio frames for the target MSS allocated band, where D=U=8 with a fixed guard period.</w:t>
            </w:r>
            <w:r>
              <w:rPr>
                <w:rFonts w:ascii="Times New Roman" w:eastAsia="宋体" w:hAnsi="Times New Roman" w:cs="Times New Roman"/>
                <w:sz w:val="20"/>
                <w:szCs w:val="20"/>
                <w:lang w:eastAsia="ar-SA"/>
              </w:rPr>
              <w:t xml:space="preserve"> </w:t>
            </w:r>
            <w:r w:rsidRPr="002E1AF0">
              <w:rPr>
                <w:rFonts w:ascii="Times New Roman" w:eastAsia="宋体" w:hAnsi="Times New Roman" w:cs="Times New Roman" w:hint="cs"/>
                <w:sz w:val="20"/>
                <w:szCs w:val="20"/>
                <w:lang w:eastAsia="ar-SA"/>
              </w:rPr>
              <w:t>R</w:t>
            </w:r>
            <w:r w:rsidRPr="002E1AF0">
              <w:rPr>
                <w:rFonts w:ascii="Times New Roman" w:eastAsia="宋体" w:hAnsi="Times New Roman" w:cs="Times New Roman"/>
                <w:sz w:val="20"/>
                <w:szCs w:val="20"/>
                <w:lang w:eastAsia="ar-SA"/>
              </w:rPr>
              <w:t>AN1 to consider whether there is a need for a mechanism to achieve an adjustable guard period for the purpose of allowing deployment with the TDD frame structure of the legacy system operating in the target MSS allocated band.</w:t>
            </w:r>
          </w:p>
          <w:p w14:paraId="647FB5A0" w14:textId="77777777" w:rsidR="002E1AF0" w:rsidRPr="002E1AF0" w:rsidRDefault="002E1AF0" w:rsidP="002E1AF0">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Other necessary impacts on higher layers [RAN2]</w:t>
            </w:r>
          </w:p>
          <w:p w14:paraId="0095A968" w14:textId="43CD3BDE" w:rsidR="002E1AF0" w:rsidRPr="002E1AF0" w:rsidRDefault="002E1AF0" w:rsidP="002E1AF0">
            <w:pPr>
              <w:numPr>
                <w:ilvl w:val="1"/>
                <w:numId w:val="11"/>
              </w:numPr>
              <w:suppressAutoHyphens/>
              <w:overflowPunct w:val="0"/>
              <w:autoSpaceDE w:val="0"/>
              <w:spacing w:after="120" w:line="240" w:lineRule="auto"/>
              <w:textAlignment w:val="baseline"/>
              <w:rPr>
                <w:rFonts w:ascii="Times New Roman" w:eastAsia="宋体" w:hAnsi="Times New Roman" w:cs="Times New Roman"/>
                <w:sz w:val="20"/>
                <w:szCs w:val="20"/>
                <w:lang w:eastAsia="ar-SA"/>
              </w:rPr>
            </w:pPr>
            <w:r w:rsidRPr="002E1AF0">
              <w:rPr>
                <w:rFonts w:ascii="Times New Roman" w:eastAsia="宋体" w:hAnsi="Times New Roman" w:cs="Times New Roman"/>
                <w:sz w:val="20"/>
                <w:szCs w:val="20"/>
                <w:lang w:eastAsia="ar-SA"/>
              </w:rPr>
              <w:t>RRM and RF core requirements [RAN4]</w:t>
            </w:r>
          </w:p>
        </w:tc>
      </w:tr>
    </w:tbl>
    <w:p w14:paraId="3DA44AAC" w14:textId="1C868C0B" w:rsidR="007323A9"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potent</w:t>
      </w:r>
      <w:r>
        <w:rPr>
          <w:rFonts w:ascii="Times New Roman" w:eastAsia="宋体" w:hAnsi="Times New Roman" w:cs="Times New Roman"/>
          <w:sz w:val="20"/>
          <w:szCs w:val="20"/>
        </w:rPr>
        <w:t xml:space="preserve">ial issues for IoT-NTN TDD mode are elaborated </w:t>
      </w:r>
      <w:r w:rsidR="00280F45">
        <w:rPr>
          <w:rFonts w:ascii="Times New Roman" w:eastAsia="宋体" w:hAnsi="Times New Roman" w:cs="Times New Roman"/>
          <w:sz w:val="20"/>
          <w:szCs w:val="20"/>
        </w:rPr>
        <w:t>based on updated objective</w:t>
      </w:r>
      <w:r>
        <w:rPr>
          <w:rFonts w:ascii="Times New Roman" w:eastAsia="宋体" w:hAnsi="Times New Roman" w:cs="Times New Roman"/>
          <w:sz w:val="20"/>
          <w:szCs w:val="20"/>
        </w:rPr>
        <w:t>.</w:t>
      </w:r>
    </w:p>
    <w:p w14:paraId="62D17283" w14:textId="4EC00681"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the </w:t>
      </w:r>
      <w:r w:rsidR="00BB2EC8">
        <w:rPr>
          <w:rFonts w:eastAsia="黑体" w:cs="Times New Roman"/>
          <w:b/>
          <w:bCs/>
          <w:sz w:val="28"/>
          <w:szCs w:val="30"/>
          <w:lang w:val="en-US"/>
        </w:rPr>
        <w:t>TDD</w:t>
      </w:r>
      <w:r>
        <w:rPr>
          <w:rFonts w:eastAsia="黑体" w:cs="Times New Roman"/>
          <w:b/>
          <w:bCs/>
          <w:sz w:val="28"/>
          <w:szCs w:val="30"/>
          <w:lang w:val="en-US"/>
        </w:rPr>
        <w:t xml:space="preserve"> pattern</w:t>
      </w:r>
    </w:p>
    <w:p w14:paraId="6535BC69" w14:textId="2AC2A4EF" w:rsidR="00B446DC" w:rsidRDefault="00BB2EC8" w:rsidP="00B446DC">
      <w:pPr>
        <w:pStyle w:val="2"/>
        <w:numPr>
          <w:ilvl w:val="1"/>
          <w:numId w:val="3"/>
        </w:numPr>
        <w:spacing w:before="0" w:after="0"/>
        <w:rPr>
          <w:rFonts w:cs="Times New Roman"/>
          <w:bCs/>
          <w:sz w:val="20"/>
          <w:szCs w:val="20"/>
        </w:rPr>
      </w:pPr>
      <w:r>
        <w:rPr>
          <w:rFonts w:cs="Times New Roman"/>
          <w:bCs/>
          <w:sz w:val="20"/>
          <w:szCs w:val="20"/>
        </w:rPr>
        <w:t>DL offset</w:t>
      </w:r>
      <w:r w:rsidR="003C6A0F">
        <w:rPr>
          <w:rFonts w:cs="Times New Roman"/>
          <w:bCs/>
          <w:sz w:val="20"/>
          <w:szCs w:val="20"/>
        </w:rPr>
        <w:t xml:space="preserve"> and </w:t>
      </w:r>
      <w:r w:rsidR="00B446DC">
        <w:rPr>
          <w:rFonts w:cs="Times New Roman"/>
          <w:bCs/>
          <w:sz w:val="20"/>
          <w:szCs w:val="20"/>
        </w:rPr>
        <w:t>pattern</w:t>
      </w:r>
      <w:r>
        <w:rPr>
          <w:rFonts w:cs="Times New Roman"/>
          <w:bCs/>
          <w:sz w:val="20"/>
          <w:szCs w:val="20"/>
        </w:rPr>
        <w:t xml:space="preserve"> offset</w:t>
      </w:r>
    </w:p>
    <w:p w14:paraId="5989FB62" w14:textId="7F4E2D26" w:rsidR="00B446DC" w:rsidRDefault="00B446DC" w:rsidP="00B446DC">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order to cover at least the subframes carrying NPSS(subframe 5), NSSS(subframe 9), and MIB-NB(subframe 0), the start of DL duration will not able to align with the radio frame timing when D=8, e.g.,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_Ref181709013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262009" w:rsidRPr="00262009">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14:paraId="1D7DC661" w14:textId="0585A85A" w:rsidR="00B446DC" w:rsidRDefault="00AF550E" w:rsidP="00B446DC">
      <w:pPr>
        <w:jc w:val="center"/>
        <w:rPr>
          <w:rFonts w:ascii="Times New Roman" w:eastAsia="宋体" w:hAnsi="Times New Roman" w:cs="Times New Roman"/>
          <w:sz w:val="20"/>
          <w:szCs w:val="20"/>
        </w:rPr>
      </w:pPr>
      <w:r>
        <w:rPr>
          <w:rFonts w:ascii="Times New Roman" w:hAnsi="Times New Roman" w:cs="Times New Roman"/>
          <w:noProof/>
          <w:sz w:val="20"/>
          <w:szCs w:val="20"/>
        </w:rPr>
        <w:drawing>
          <wp:inline distT="0" distB="0" distL="0" distR="0" wp14:anchorId="274E666F" wp14:editId="24F92824">
            <wp:extent cx="4867275" cy="752475"/>
            <wp:effectExtent l="0" t="0" r="9525" b="9525"/>
            <wp:docPr id="2" name="图片 2" descr="C:\Users\10263611.A25420651\AppData\Local\Microsoft\Windows\INetCache\Content.MSO\5009F4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63611.A25420651\AppData\Local\Microsoft\Windows\INetCache\Content.MSO\5009F4F6.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752475"/>
                    </a:xfrm>
                    <a:prstGeom prst="rect">
                      <a:avLst/>
                    </a:prstGeom>
                    <a:noFill/>
                    <a:ln>
                      <a:noFill/>
                    </a:ln>
                  </pic:spPr>
                </pic:pic>
              </a:graphicData>
            </a:graphic>
          </wp:inline>
        </w:drawing>
      </w:r>
    </w:p>
    <w:p w14:paraId="7D3040AA" w14:textId="14C8A5A7" w:rsidR="00B446DC" w:rsidRDefault="00B446DC" w:rsidP="00B446DC">
      <w:pPr>
        <w:pStyle w:val="a3"/>
      </w:pPr>
      <w:bookmarkStart w:id="3" w:name="_Ref181709013"/>
      <w:r>
        <w:t xml:space="preserve">Figure </w:t>
      </w:r>
      <w:r>
        <w:fldChar w:fldCharType="begin"/>
      </w:r>
      <w:r>
        <w:instrText xml:space="preserve"> SEQ Figure \* ARABIC </w:instrText>
      </w:r>
      <w:r>
        <w:fldChar w:fldCharType="separate"/>
      </w:r>
      <w:r w:rsidR="00262009">
        <w:rPr>
          <w:noProof/>
        </w:rPr>
        <w:t>1</w:t>
      </w:r>
      <w:r>
        <w:fldChar w:fldCharType="end"/>
      </w:r>
      <w:bookmarkEnd w:id="3"/>
      <w:r>
        <w:t xml:space="preserve"> DL duration not align with radio frame timing</w:t>
      </w:r>
    </w:p>
    <w:p w14:paraId="3F2DBA43" w14:textId="77777777" w:rsidR="00B446DC" w:rsidRDefault="00B446DC" w:rsidP="00B446DC">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RAN1#119, 4 options are agreed to be further considered:</w:t>
      </w:r>
    </w:p>
    <w:p w14:paraId="584F6398" w14:textId="77777777" w:rsidR="00B446DC" w:rsidRPr="008D101D" w:rsidRDefault="00B446DC" w:rsidP="00B446DC">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Option 1: [3 4 5 6 7 8 9 0] (across two consecutive radio frames)</w:t>
      </w:r>
    </w:p>
    <w:p w14:paraId="78ACB474" w14:textId="77777777" w:rsidR="00B446DC" w:rsidRPr="008D101D" w:rsidRDefault="00B446DC" w:rsidP="00B446DC">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Option 2: [4 5 6 7 8 9 0 1] (across two consecutive radio frames)</w:t>
      </w:r>
    </w:p>
    <w:p w14:paraId="1493B81C" w14:textId="77777777" w:rsidR="00B446DC" w:rsidRPr="008D101D" w:rsidRDefault="00B446DC" w:rsidP="00B446DC">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Option 3: [8 9 0 1 2 3 4 5] (across two consecutive radio frames)</w:t>
      </w:r>
    </w:p>
    <w:p w14:paraId="020AC84B" w14:textId="77777777" w:rsidR="00B446DC" w:rsidRPr="008D101D" w:rsidRDefault="00B446DC" w:rsidP="00B446DC">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Option 4: [9 0 1 2 3 4 5 6] (across two consecutive radio frames)</w:t>
      </w:r>
    </w:p>
    <w:p w14:paraId="39DF307D" w14:textId="37BCBD36" w:rsidR="003943AF" w:rsidRDefault="00B446DC" w:rsidP="00B446DC">
      <w:pPr>
        <w:jc w:val="both"/>
        <w:rPr>
          <w:rFonts w:ascii="Times New Roman" w:eastAsia="宋体" w:hAnsi="Times New Roman" w:cs="Times New Roman"/>
          <w:sz w:val="20"/>
          <w:szCs w:val="20"/>
        </w:rPr>
      </w:pPr>
      <w:r>
        <w:rPr>
          <w:rFonts w:ascii="Times New Roman" w:eastAsia="宋体" w:hAnsi="Times New Roman" w:cs="Times New Roman"/>
          <w:sz w:val="20"/>
          <w:szCs w:val="20"/>
        </w:rPr>
        <w:t>The four options are 8 consecutive DL subframes with different timing offsets. Hence, the UE is able to identify the DL subframes if the offset between DL duration and radio frame timing is known. Considering that D=8 is assumed in the updated WID, the four options for DL subframe configuration can be simply regarded as four options of DL offset</w:t>
      </w:r>
      <w:r w:rsidR="00681AA9">
        <w:rPr>
          <w:rFonts w:ascii="Times New Roman" w:eastAsia="宋体" w:hAnsi="Times New Roman" w:cs="Times New Roman"/>
          <w:sz w:val="20"/>
          <w:szCs w:val="20"/>
        </w:rPr>
        <w:t xml:space="preserve"> shown in </w:t>
      </w:r>
      <w:r w:rsidR="00681AA9">
        <w:rPr>
          <w:rFonts w:ascii="Times New Roman" w:eastAsia="宋体" w:hAnsi="Times New Roman" w:cs="Times New Roman"/>
          <w:sz w:val="20"/>
          <w:szCs w:val="20"/>
        </w:rPr>
        <w:fldChar w:fldCharType="begin"/>
      </w:r>
      <w:r w:rsidR="00681AA9">
        <w:rPr>
          <w:rFonts w:ascii="Times New Roman" w:eastAsia="宋体" w:hAnsi="Times New Roman" w:cs="Times New Roman"/>
          <w:sz w:val="20"/>
          <w:szCs w:val="20"/>
        </w:rPr>
        <w:instrText xml:space="preserve"> REF _Ref181709013 \h  \* MERGEFORMAT </w:instrText>
      </w:r>
      <w:r w:rsidR="00681AA9">
        <w:rPr>
          <w:rFonts w:ascii="Times New Roman" w:eastAsia="宋体" w:hAnsi="Times New Roman" w:cs="Times New Roman"/>
          <w:sz w:val="20"/>
          <w:szCs w:val="20"/>
        </w:rPr>
      </w:r>
      <w:r w:rsidR="00681AA9">
        <w:rPr>
          <w:rFonts w:ascii="Times New Roman" w:eastAsia="宋体" w:hAnsi="Times New Roman" w:cs="Times New Roman"/>
          <w:sz w:val="20"/>
          <w:szCs w:val="20"/>
        </w:rPr>
        <w:fldChar w:fldCharType="separate"/>
      </w:r>
      <w:r w:rsidR="00681AA9" w:rsidRPr="00681AA9">
        <w:rPr>
          <w:rFonts w:ascii="Times New Roman" w:eastAsia="宋体" w:hAnsi="Times New Roman" w:cs="Times New Roman"/>
          <w:sz w:val="20"/>
          <w:szCs w:val="20"/>
        </w:rPr>
        <w:t>Figure 1</w:t>
      </w:r>
      <w:r w:rsidR="00681AA9">
        <w:rPr>
          <w:rFonts w:ascii="Times New Roman" w:eastAsia="宋体" w:hAnsi="Times New Roman" w:cs="Times New Roman"/>
          <w:sz w:val="20"/>
          <w:szCs w:val="20"/>
        </w:rPr>
        <w:fldChar w:fldCharType="end"/>
      </w:r>
      <w:r w:rsidR="003943AF">
        <w:rPr>
          <w:rFonts w:ascii="Times New Roman" w:eastAsia="宋体" w:hAnsi="Times New Roman" w:cs="Times New Roman"/>
          <w:sz w:val="20"/>
          <w:szCs w:val="20"/>
        </w:rPr>
        <w:t xml:space="preserve">, i.e., </w:t>
      </w:r>
    </w:p>
    <w:p w14:paraId="346F4BED" w14:textId="65C95A2E" w:rsidR="003943AF" w:rsidRPr="008D101D" w:rsidRDefault="003943AF" w:rsidP="003943AF">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lastRenderedPageBreak/>
        <w:t xml:space="preserve">Option 1: </w:t>
      </w:r>
      <w:r>
        <w:rPr>
          <w:rFonts w:ascii="Times New Roman" w:eastAsia="宋体" w:hAnsi="Times New Roman" w:cs="Times New Roman"/>
          <w:sz w:val="20"/>
          <w:szCs w:val="20"/>
        </w:rPr>
        <w:t>DL offset = 3 subframes</w:t>
      </w:r>
    </w:p>
    <w:p w14:paraId="2CC0978B" w14:textId="78958FB8" w:rsidR="003943AF" w:rsidRPr="008D101D" w:rsidRDefault="003943AF" w:rsidP="003943AF">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 xml:space="preserve">Option 2: </w:t>
      </w:r>
      <w:r>
        <w:rPr>
          <w:rFonts w:ascii="Times New Roman" w:eastAsia="宋体" w:hAnsi="Times New Roman" w:cs="Times New Roman"/>
          <w:sz w:val="20"/>
          <w:szCs w:val="20"/>
        </w:rPr>
        <w:t>DL offset = 4 subframes</w:t>
      </w:r>
    </w:p>
    <w:p w14:paraId="73827E2B" w14:textId="37F80D07" w:rsidR="003943AF" w:rsidRPr="008D101D" w:rsidRDefault="003943AF" w:rsidP="003943AF">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 xml:space="preserve">Option 3: </w:t>
      </w:r>
      <w:r>
        <w:rPr>
          <w:rFonts w:ascii="Times New Roman" w:eastAsia="宋体" w:hAnsi="Times New Roman" w:cs="Times New Roman"/>
          <w:sz w:val="20"/>
          <w:szCs w:val="20"/>
        </w:rPr>
        <w:t>DL offset = 8 subframes</w:t>
      </w:r>
    </w:p>
    <w:p w14:paraId="702F2D2E" w14:textId="2EA6B9D2" w:rsidR="003943AF" w:rsidRPr="008D101D" w:rsidRDefault="003943AF" w:rsidP="003943AF">
      <w:pPr>
        <w:pStyle w:val="af6"/>
        <w:numPr>
          <w:ilvl w:val="0"/>
          <w:numId w:val="12"/>
        </w:numPr>
        <w:ind w:leftChars="0"/>
        <w:jc w:val="both"/>
        <w:rPr>
          <w:rFonts w:ascii="Times New Roman" w:eastAsia="宋体" w:hAnsi="Times New Roman" w:cs="Times New Roman"/>
          <w:sz w:val="20"/>
          <w:szCs w:val="20"/>
        </w:rPr>
      </w:pPr>
      <w:r w:rsidRPr="008D101D">
        <w:rPr>
          <w:rFonts w:ascii="Times New Roman" w:eastAsia="宋体" w:hAnsi="Times New Roman" w:cs="Times New Roman"/>
          <w:sz w:val="20"/>
          <w:szCs w:val="20"/>
        </w:rPr>
        <w:t xml:space="preserve">Option 4: </w:t>
      </w:r>
      <w:r>
        <w:rPr>
          <w:rFonts w:ascii="Times New Roman" w:eastAsia="宋体" w:hAnsi="Times New Roman" w:cs="Times New Roman"/>
          <w:sz w:val="20"/>
          <w:szCs w:val="20"/>
        </w:rPr>
        <w:t>DL offset = 9 subframes</w:t>
      </w:r>
    </w:p>
    <w:p w14:paraId="1C902477" w14:textId="2B80F594" w:rsidR="00084A7C" w:rsidRDefault="00084A7C" w:rsidP="00B446DC">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our view,</w:t>
      </w:r>
      <w:r w:rsidR="00517EEF">
        <w:rPr>
          <w:rFonts w:ascii="Times New Roman" w:eastAsia="宋体" w:hAnsi="Times New Roman" w:cs="Times New Roman"/>
          <w:sz w:val="20"/>
          <w:szCs w:val="20"/>
        </w:rPr>
        <w:t xml:space="preserve"> to improve the flexibility of network </w:t>
      </w:r>
      <w:r w:rsidR="00BD03CA">
        <w:rPr>
          <w:rFonts w:ascii="Times New Roman" w:eastAsia="宋体" w:hAnsi="Times New Roman" w:cs="Times New Roman"/>
          <w:sz w:val="20"/>
          <w:szCs w:val="20"/>
        </w:rPr>
        <w:t xml:space="preserve">implementation and </w:t>
      </w:r>
      <w:r w:rsidR="00517EEF">
        <w:rPr>
          <w:rFonts w:ascii="Times New Roman" w:eastAsia="宋体" w:hAnsi="Times New Roman" w:cs="Times New Roman"/>
          <w:sz w:val="20"/>
          <w:szCs w:val="20"/>
        </w:rPr>
        <w:t>scheduling</w:t>
      </w:r>
      <w:r w:rsidR="00F04AC7">
        <w:rPr>
          <w:rFonts w:ascii="Times New Roman" w:eastAsia="宋体" w:hAnsi="Times New Roman" w:cs="Times New Roman"/>
          <w:sz w:val="20"/>
          <w:szCs w:val="20"/>
        </w:rPr>
        <w:t xml:space="preserve">, </w:t>
      </w:r>
      <w:r w:rsidR="00517EEF">
        <w:rPr>
          <w:rFonts w:ascii="Times New Roman" w:eastAsia="宋体" w:hAnsi="Times New Roman" w:cs="Times New Roman"/>
          <w:sz w:val="20"/>
          <w:szCs w:val="20"/>
        </w:rPr>
        <w:t xml:space="preserve">it is preferred to support </w:t>
      </w:r>
      <w:r w:rsidR="00BD03CA">
        <w:rPr>
          <w:rFonts w:ascii="Times New Roman" w:eastAsia="宋体" w:hAnsi="Times New Roman" w:cs="Times New Roman"/>
          <w:sz w:val="20"/>
          <w:szCs w:val="20"/>
        </w:rPr>
        <w:t>multiple</w:t>
      </w:r>
      <w:r w:rsidR="00517EEF">
        <w:rPr>
          <w:rFonts w:ascii="Times New Roman" w:eastAsia="宋体" w:hAnsi="Times New Roman" w:cs="Times New Roman"/>
          <w:sz w:val="20"/>
          <w:szCs w:val="20"/>
        </w:rPr>
        <w:t xml:space="preserve"> candidate options and n</w:t>
      </w:r>
      <w:r w:rsidR="00F04AC7">
        <w:rPr>
          <w:rFonts w:ascii="Times New Roman" w:eastAsia="宋体" w:hAnsi="Times New Roman" w:cs="Times New Roman"/>
          <w:sz w:val="20"/>
          <w:szCs w:val="20"/>
        </w:rPr>
        <w:t>etwork can indicate UE the applied option by configuring the DL offset</w:t>
      </w:r>
      <w:r>
        <w:rPr>
          <w:rFonts w:ascii="Times New Roman" w:eastAsia="宋体" w:hAnsi="Times New Roman" w:cs="Times New Roman"/>
          <w:sz w:val="20"/>
          <w:szCs w:val="20"/>
        </w:rPr>
        <w:t>.</w:t>
      </w:r>
      <w:r w:rsidR="00F04AC7">
        <w:rPr>
          <w:rFonts w:ascii="Times New Roman" w:eastAsia="宋体" w:hAnsi="Times New Roman" w:cs="Times New Roman"/>
          <w:sz w:val="20"/>
          <w:szCs w:val="20"/>
        </w:rPr>
        <w:t xml:space="preserve"> The DL offset can be indicated via SIB1-NB, whose resource can be determined according to the time of received NSSS </w:t>
      </w:r>
      <w:r w:rsidR="00795657">
        <w:rPr>
          <w:rFonts w:ascii="Times New Roman" w:eastAsia="宋体" w:hAnsi="Times New Roman" w:cs="Times New Roman"/>
          <w:sz w:val="20"/>
          <w:szCs w:val="20"/>
        </w:rPr>
        <w:t>no matter in which option above</w:t>
      </w:r>
      <w:r w:rsidR="00F04AC7">
        <w:rPr>
          <w:rFonts w:ascii="Times New Roman" w:eastAsia="宋体" w:hAnsi="Times New Roman" w:cs="Times New Roman"/>
          <w:sz w:val="20"/>
          <w:szCs w:val="20"/>
        </w:rPr>
        <w:t>.</w:t>
      </w:r>
    </w:p>
    <w:p w14:paraId="076BCD6C" w14:textId="17C29EC8" w:rsidR="00116673" w:rsidRDefault="00116673" w:rsidP="00116673">
      <w:pPr>
        <w:jc w:val="both"/>
        <w:rPr>
          <w:rFonts w:ascii="Times New Roman" w:eastAsia="Calibri" w:hAnsi="Times New Roman" w:cs="Times New Roman"/>
          <w:bCs/>
          <w:i/>
          <w:iCs/>
          <w:sz w:val="20"/>
        </w:rPr>
      </w:pPr>
      <w:r>
        <w:rPr>
          <w:rFonts w:ascii="Times New Roman" w:eastAsia="Calibri" w:hAnsi="Times New Roman" w:cs="Times New Roman"/>
          <w:b/>
          <w:bCs/>
          <w:i/>
          <w:iCs/>
          <w:sz w:val="20"/>
        </w:rPr>
        <w:t>Observation</w:t>
      </w:r>
      <w:r>
        <w:rPr>
          <w:rFonts w:ascii="Times New Roman" w:eastAsia="Calibri" w:hAnsi="Times New Roman" w:cs="Times New Roman" w:hint="eastAsia"/>
          <w:b/>
          <w:bCs/>
          <w:i/>
          <w:iCs/>
          <w:sz w:val="20"/>
        </w:rPr>
        <w:t xml:space="preserve"> </w:t>
      </w:r>
      <w:r w:rsidR="004A09EF">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002827EA" w:rsidRPr="002827EA">
        <w:rPr>
          <w:rFonts w:ascii="Times New Roman" w:eastAsia="Calibri" w:hAnsi="Times New Roman" w:cs="Times New Roman"/>
          <w:bCs/>
          <w:i/>
          <w:iCs/>
          <w:sz w:val="20"/>
        </w:rPr>
        <w:t xml:space="preserve">When DL subframe number is fixed as D=8, </w:t>
      </w:r>
      <w:r w:rsidR="002827EA">
        <w:rPr>
          <w:rFonts w:ascii="Times New Roman" w:eastAsia="Calibri" w:hAnsi="Times New Roman" w:cs="Times New Roman"/>
          <w:bCs/>
          <w:i/>
          <w:iCs/>
          <w:sz w:val="20"/>
        </w:rPr>
        <w:t>t</w:t>
      </w:r>
      <w:r>
        <w:rPr>
          <w:rFonts w:ascii="Times New Roman" w:eastAsia="Calibri" w:hAnsi="Times New Roman" w:cs="Times New Roman"/>
          <w:bCs/>
          <w:i/>
          <w:iCs/>
          <w:sz w:val="20"/>
        </w:rPr>
        <w:t>he DL subframe</w:t>
      </w:r>
      <w:r w:rsidR="002827EA">
        <w:rPr>
          <w:rFonts w:ascii="Times New Roman" w:eastAsia="Calibri" w:hAnsi="Times New Roman" w:cs="Times New Roman"/>
          <w:bCs/>
          <w:i/>
          <w:iCs/>
          <w:sz w:val="20"/>
        </w:rPr>
        <w:t xml:space="preserve"> configuration</w:t>
      </w:r>
      <w:r>
        <w:rPr>
          <w:rFonts w:ascii="Times New Roman" w:eastAsia="Calibri" w:hAnsi="Times New Roman" w:cs="Times New Roman"/>
          <w:bCs/>
          <w:i/>
          <w:iCs/>
          <w:sz w:val="20"/>
        </w:rPr>
        <w:t xml:space="preserve"> of TDD pattern can be </w:t>
      </w:r>
      <w:r w:rsidR="002827EA">
        <w:rPr>
          <w:rFonts w:ascii="Times New Roman" w:eastAsia="Calibri" w:hAnsi="Times New Roman" w:cs="Times New Roman"/>
          <w:bCs/>
          <w:i/>
          <w:iCs/>
          <w:sz w:val="20"/>
        </w:rPr>
        <w:t xml:space="preserve">determined by the </w:t>
      </w:r>
      <w:r>
        <w:rPr>
          <w:rFonts w:ascii="Times New Roman" w:eastAsia="Calibri" w:hAnsi="Times New Roman" w:cs="Times New Roman"/>
          <w:bCs/>
          <w:i/>
          <w:iCs/>
          <w:sz w:val="20"/>
        </w:rPr>
        <w:t>DL offse</w:t>
      </w:r>
      <w:r w:rsidR="002827EA">
        <w:rPr>
          <w:rFonts w:ascii="Times New Roman" w:eastAsia="Calibri" w:hAnsi="Times New Roman" w:cs="Times New Roman"/>
          <w:bCs/>
          <w:i/>
          <w:iCs/>
          <w:sz w:val="20"/>
        </w:rPr>
        <w:t xml:space="preserve">t </w:t>
      </w:r>
      <w:r>
        <w:rPr>
          <w:rFonts w:ascii="Times New Roman" w:eastAsia="Calibri" w:hAnsi="Times New Roman" w:cs="Times New Roman"/>
          <w:bCs/>
          <w:i/>
          <w:iCs/>
          <w:sz w:val="20"/>
        </w:rPr>
        <w:t xml:space="preserve">between first DL subframe and start time of corresponding radio frame. </w:t>
      </w:r>
    </w:p>
    <w:p w14:paraId="0A8FF885" w14:textId="087469AE" w:rsidR="00116673" w:rsidRDefault="00337B12" w:rsidP="00B446DC">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00116673">
        <w:rPr>
          <w:rFonts w:ascii="Times New Roman" w:eastAsia="Calibri" w:hAnsi="Times New Roman" w:cs="Times New Roman"/>
          <w:bCs/>
          <w:i/>
          <w:iCs/>
          <w:sz w:val="20"/>
        </w:rPr>
        <w:t xml:space="preserve">The </w:t>
      </w:r>
      <w:r w:rsidR="002827EA">
        <w:rPr>
          <w:rFonts w:ascii="Times New Roman" w:eastAsia="Calibri" w:hAnsi="Times New Roman" w:cs="Times New Roman"/>
          <w:bCs/>
          <w:i/>
          <w:iCs/>
          <w:sz w:val="20"/>
        </w:rPr>
        <w:t>DL</w:t>
      </w:r>
      <w:r w:rsidR="00116673">
        <w:rPr>
          <w:rFonts w:ascii="Times New Roman" w:eastAsia="Calibri" w:hAnsi="Times New Roman" w:cs="Times New Roman"/>
          <w:bCs/>
          <w:i/>
          <w:iCs/>
          <w:sz w:val="20"/>
        </w:rPr>
        <w:t xml:space="preserve"> offset, i.e., </w:t>
      </w:r>
      <w:r w:rsidR="002827EA">
        <w:rPr>
          <w:rFonts w:ascii="Times New Roman" w:eastAsia="Calibri" w:hAnsi="Times New Roman" w:cs="Times New Roman"/>
          <w:bCs/>
          <w:i/>
          <w:iCs/>
          <w:sz w:val="20"/>
        </w:rPr>
        <w:t>offset between first DL subframe and start time of corresponding radio frame</w:t>
      </w:r>
      <w:r w:rsidR="00116673">
        <w:rPr>
          <w:rFonts w:ascii="Times New Roman" w:eastAsia="Calibri" w:hAnsi="Times New Roman" w:cs="Times New Roman"/>
          <w:bCs/>
          <w:i/>
          <w:iCs/>
          <w:sz w:val="20"/>
        </w:rPr>
        <w:t>, can be configured by network in SIB1-NB.</w:t>
      </w:r>
    </w:p>
    <w:p w14:paraId="462FBEB0" w14:textId="2F3E780B" w:rsidR="00B446DC" w:rsidRDefault="00B446DC" w:rsidP="00B446DC">
      <w:pPr>
        <w:jc w:val="both"/>
        <w:rPr>
          <w:rFonts w:ascii="Times New Roman" w:eastAsia="宋体" w:hAnsi="Times New Roman" w:cs="Times New Roman"/>
          <w:sz w:val="20"/>
          <w:szCs w:val="20"/>
        </w:rPr>
      </w:pPr>
      <w:r>
        <w:rPr>
          <w:rFonts w:ascii="Times New Roman" w:eastAsia="宋体" w:hAnsi="Times New Roman" w:cs="Times New Roman"/>
          <w:sz w:val="20"/>
          <w:szCs w:val="20"/>
        </w:rPr>
        <w:t>If the start of DL duration is not aligned with radio frame timing, the start time of TDD pattern may also need to be considered. Two potential definitions of TDD pattern may be considered:</w:t>
      </w:r>
    </w:p>
    <w:p w14:paraId="4D715F2F" w14:textId="1073AA2E" w:rsidR="00105DA0" w:rsidRDefault="00105DA0" w:rsidP="00105DA0">
      <w:pPr>
        <w:pStyle w:val="af6"/>
        <w:numPr>
          <w:ilvl w:val="0"/>
          <w:numId w:val="5"/>
        </w:numPr>
        <w:ind w:left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start of periodic pattern is aligned with radio frame timing, e.g., the start time of periodic pattern is the start of SFN</w:t>
      </w:r>
      <w:r w:rsidR="00B31178">
        <w:rPr>
          <w:rFonts w:ascii="Times New Roman" w:eastAsia="宋体" w:hAnsi="Times New Roman" w:cs="Times New Roman"/>
          <w:sz w:val="20"/>
          <w:szCs w:val="20"/>
        </w:rPr>
        <w:t>x</w:t>
      </w:r>
    </w:p>
    <w:p w14:paraId="30B333A4" w14:textId="3CCB8DA9" w:rsidR="00B446DC" w:rsidRDefault="00B446DC" w:rsidP="00B446DC">
      <w:pPr>
        <w:pStyle w:val="af6"/>
        <w:numPr>
          <w:ilvl w:val="0"/>
          <w:numId w:val="5"/>
        </w:numPr>
        <w:ind w:left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start of periodic pattern is aligned with the start of DL </w:t>
      </w:r>
      <w:r w:rsidR="003239DA">
        <w:rPr>
          <w:rFonts w:ascii="Times New Roman" w:eastAsia="宋体" w:hAnsi="Times New Roman" w:cs="Times New Roman"/>
          <w:sz w:val="20"/>
          <w:szCs w:val="20"/>
        </w:rPr>
        <w:t>subframes</w:t>
      </w:r>
      <w:r w:rsidR="00BF6A0D">
        <w:rPr>
          <w:rFonts w:ascii="Times New Roman" w:eastAsia="宋体" w:hAnsi="Times New Roman" w:cs="Times New Roman"/>
          <w:sz w:val="20"/>
          <w:szCs w:val="20"/>
        </w:rPr>
        <w:t>, e.g., the start time of periodic pattern is the start of subframe 3 in SFN</w:t>
      </w:r>
      <w:r w:rsidR="00B31178">
        <w:rPr>
          <w:rFonts w:ascii="Times New Roman" w:eastAsia="宋体" w:hAnsi="Times New Roman" w:cs="Times New Roman"/>
          <w:sz w:val="20"/>
          <w:szCs w:val="20"/>
        </w:rPr>
        <w:t>x</w:t>
      </w:r>
    </w:p>
    <w:p w14:paraId="189188D6" w14:textId="2E267C2E" w:rsidR="00B446DC" w:rsidRDefault="00B446DC" w:rsidP="00B446DC">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our view, the </w:t>
      </w:r>
      <w:r w:rsidR="00105DA0">
        <w:rPr>
          <w:rFonts w:ascii="Times New Roman" w:eastAsia="宋体" w:hAnsi="Times New Roman" w:cs="Times New Roman"/>
          <w:sz w:val="20"/>
          <w:szCs w:val="20"/>
        </w:rPr>
        <w:t>first</w:t>
      </w:r>
      <w:r>
        <w:rPr>
          <w:rFonts w:ascii="Times New Roman" w:eastAsia="宋体" w:hAnsi="Times New Roman" w:cs="Times New Roman"/>
          <w:sz w:val="20"/>
          <w:szCs w:val="20"/>
        </w:rPr>
        <w:t xml:space="preserve"> solution is preferred</w:t>
      </w:r>
      <w:r w:rsidR="00DE194B">
        <w:rPr>
          <w:rFonts w:ascii="Times New Roman" w:eastAsia="宋体" w:hAnsi="Times New Roman" w:cs="Times New Roman"/>
          <w:sz w:val="20"/>
          <w:szCs w:val="20"/>
        </w:rPr>
        <w:t>, where the radio frame containing t</w:t>
      </w:r>
      <w:r w:rsidR="003239DA">
        <w:rPr>
          <w:rFonts w:ascii="Times New Roman" w:eastAsia="宋体" w:hAnsi="Times New Roman" w:cs="Times New Roman"/>
          <w:sz w:val="20"/>
          <w:szCs w:val="20"/>
        </w:rPr>
        <w:t>he first DL subframe</w:t>
      </w:r>
      <w:r w:rsidR="00DE194B">
        <w:rPr>
          <w:rFonts w:ascii="Times New Roman" w:eastAsia="宋体" w:hAnsi="Times New Roman" w:cs="Times New Roman"/>
          <w:sz w:val="20"/>
          <w:szCs w:val="20"/>
        </w:rPr>
        <w:t xml:space="preserve"> is regarded as the first radio frame of a periodic pattern</w:t>
      </w:r>
      <w:r w:rsidR="00262009">
        <w:rPr>
          <w:rFonts w:ascii="Times New Roman" w:eastAsia="宋体" w:hAnsi="Times New Roman" w:cs="Times New Roman"/>
          <w:sz w:val="20"/>
          <w:szCs w:val="20"/>
        </w:rPr>
        <w:t xml:space="preserve">, e.g., as shown in </w:t>
      </w:r>
      <w:r w:rsidR="00262009">
        <w:rPr>
          <w:rFonts w:ascii="Times New Roman" w:eastAsia="宋体" w:hAnsi="Times New Roman" w:cs="Times New Roman"/>
          <w:sz w:val="20"/>
          <w:szCs w:val="20"/>
        </w:rPr>
        <w:fldChar w:fldCharType="begin"/>
      </w:r>
      <w:r w:rsidR="00262009">
        <w:rPr>
          <w:rFonts w:ascii="Times New Roman" w:eastAsia="宋体" w:hAnsi="Times New Roman" w:cs="Times New Roman"/>
          <w:sz w:val="20"/>
          <w:szCs w:val="20"/>
        </w:rPr>
        <w:instrText xml:space="preserve"> REF _Ref181951858 \h  \* MERGEFORMAT </w:instrText>
      </w:r>
      <w:r w:rsidR="00262009">
        <w:rPr>
          <w:rFonts w:ascii="Times New Roman" w:eastAsia="宋体" w:hAnsi="Times New Roman" w:cs="Times New Roman"/>
          <w:sz w:val="20"/>
          <w:szCs w:val="20"/>
        </w:rPr>
      </w:r>
      <w:r w:rsidR="00262009">
        <w:rPr>
          <w:rFonts w:ascii="Times New Roman" w:eastAsia="宋体" w:hAnsi="Times New Roman" w:cs="Times New Roman"/>
          <w:sz w:val="20"/>
          <w:szCs w:val="20"/>
        </w:rPr>
        <w:fldChar w:fldCharType="separate"/>
      </w:r>
      <w:r w:rsidR="00262009" w:rsidRPr="00262009">
        <w:rPr>
          <w:rFonts w:ascii="Times New Roman" w:eastAsia="宋体" w:hAnsi="Times New Roman" w:cs="Times New Roman"/>
          <w:sz w:val="20"/>
          <w:szCs w:val="20"/>
        </w:rPr>
        <w:t>Figure 2</w:t>
      </w:r>
      <w:r w:rsidR="00262009">
        <w:rPr>
          <w:rFonts w:ascii="Times New Roman" w:eastAsia="宋体" w:hAnsi="Times New Roman" w:cs="Times New Roman"/>
          <w:sz w:val="20"/>
          <w:szCs w:val="20"/>
        </w:rPr>
        <w:fldChar w:fldCharType="end"/>
      </w:r>
      <w:r w:rsidR="00DE194B">
        <w:rPr>
          <w:rFonts w:ascii="Times New Roman" w:eastAsia="宋体" w:hAnsi="Times New Roman" w:cs="Times New Roman"/>
          <w:sz w:val="20"/>
          <w:szCs w:val="20"/>
        </w:rPr>
        <w:t>. In this case,</w:t>
      </w:r>
      <w:r>
        <w:rPr>
          <w:rFonts w:ascii="Times New Roman" w:eastAsia="宋体" w:hAnsi="Times New Roman" w:cs="Times New Roman"/>
          <w:sz w:val="20"/>
          <w:szCs w:val="20"/>
        </w:rPr>
        <w:t xml:space="preserve"> </w:t>
      </w:r>
      <w:r w:rsidR="00DE194B">
        <w:rPr>
          <w:rFonts w:ascii="Times New Roman" w:eastAsia="宋体" w:hAnsi="Times New Roman" w:cs="Times New Roman"/>
          <w:sz w:val="20"/>
          <w:szCs w:val="20"/>
        </w:rPr>
        <w:t>the</w:t>
      </w:r>
      <w:r>
        <w:rPr>
          <w:rFonts w:ascii="Times New Roman" w:eastAsia="宋体" w:hAnsi="Times New Roman" w:cs="Times New Roman"/>
          <w:sz w:val="20"/>
          <w:szCs w:val="20"/>
        </w:rPr>
        <w:t xml:space="preserve"> </w:t>
      </w:r>
      <w:r w:rsidR="00262009">
        <w:rPr>
          <w:rFonts w:ascii="Times New Roman" w:eastAsia="宋体" w:hAnsi="Times New Roman" w:cs="Times New Roman"/>
          <w:sz w:val="20"/>
          <w:szCs w:val="20"/>
        </w:rPr>
        <w:t>resource</w:t>
      </w:r>
      <w:r>
        <w:rPr>
          <w:rFonts w:ascii="Times New Roman" w:eastAsia="宋体" w:hAnsi="Times New Roman" w:cs="Times New Roman"/>
          <w:sz w:val="20"/>
          <w:szCs w:val="20"/>
        </w:rPr>
        <w:t xml:space="preserve"> of </w:t>
      </w:r>
      <w:r w:rsidR="00262009">
        <w:rPr>
          <w:rFonts w:ascii="Times New Roman" w:eastAsia="宋体" w:hAnsi="Times New Roman" w:cs="Times New Roman"/>
          <w:sz w:val="20"/>
          <w:szCs w:val="20"/>
        </w:rPr>
        <w:t xml:space="preserve">a </w:t>
      </w:r>
      <w:r>
        <w:rPr>
          <w:rFonts w:ascii="Times New Roman" w:eastAsia="宋体" w:hAnsi="Times New Roman" w:cs="Times New Roman"/>
          <w:sz w:val="20"/>
          <w:szCs w:val="20"/>
        </w:rPr>
        <w:t>periodic pattern</w:t>
      </w:r>
      <w:r w:rsidR="00DE194B">
        <w:rPr>
          <w:rFonts w:ascii="Times New Roman" w:eastAsia="宋体" w:hAnsi="Times New Roman" w:cs="Times New Roman"/>
          <w:sz w:val="20"/>
          <w:szCs w:val="20"/>
        </w:rPr>
        <w:t xml:space="preserve"> can be </w:t>
      </w:r>
      <w:r w:rsidR="00262009">
        <w:rPr>
          <w:rFonts w:ascii="Times New Roman" w:eastAsia="宋体" w:hAnsi="Times New Roman" w:cs="Times New Roman"/>
          <w:sz w:val="20"/>
          <w:szCs w:val="20"/>
        </w:rPr>
        <w:t>simply determined based on the SFN index, which reduces implementation complexity</w:t>
      </w:r>
      <w:r>
        <w:rPr>
          <w:rFonts w:ascii="Times New Roman" w:eastAsia="宋体" w:hAnsi="Times New Roman" w:cs="Times New Roman"/>
          <w:sz w:val="20"/>
          <w:szCs w:val="20"/>
        </w:rPr>
        <w:t>.</w:t>
      </w:r>
      <w:r w:rsidR="00DE194B">
        <w:rPr>
          <w:rFonts w:ascii="Times New Roman" w:eastAsia="宋体" w:hAnsi="Times New Roman" w:cs="Times New Roman"/>
          <w:sz w:val="20"/>
          <w:szCs w:val="20"/>
        </w:rPr>
        <w:t xml:space="preserve"> T</w:t>
      </w:r>
      <w:r>
        <w:rPr>
          <w:rFonts w:ascii="Times New Roman" w:eastAsia="宋体" w:hAnsi="Times New Roman" w:cs="Times New Roman"/>
          <w:sz w:val="20"/>
          <w:szCs w:val="20"/>
        </w:rPr>
        <w:t>he offset</w:t>
      </w:r>
      <w:r w:rsidR="00DE194B">
        <w:rPr>
          <w:rFonts w:ascii="Times New Roman" w:eastAsia="宋体" w:hAnsi="Times New Roman" w:cs="Times New Roman"/>
          <w:sz w:val="20"/>
          <w:szCs w:val="20"/>
        </w:rPr>
        <w:t>s</w:t>
      </w:r>
      <w:r>
        <w:rPr>
          <w:rFonts w:ascii="Times New Roman" w:eastAsia="宋体" w:hAnsi="Times New Roman" w:cs="Times New Roman"/>
          <w:sz w:val="20"/>
          <w:szCs w:val="20"/>
        </w:rPr>
        <w:t xml:space="preserve"> that need to be known by UE </w:t>
      </w:r>
      <w:r w:rsidR="00262009">
        <w:rPr>
          <w:rFonts w:ascii="Times New Roman" w:eastAsia="宋体" w:hAnsi="Times New Roman" w:cs="Times New Roman"/>
          <w:sz w:val="20"/>
          <w:szCs w:val="20"/>
        </w:rPr>
        <w:t xml:space="preserve">to determine all periodic pattern resources </w:t>
      </w:r>
      <w:r w:rsidR="00EA5192">
        <w:rPr>
          <w:rFonts w:ascii="Times New Roman" w:eastAsia="宋体" w:hAnsi="Times New Roman" w:cs="Times New Roman"/>
          <w:sz w:val="20"/>
          <w:szCs w:val="20"/>
        </w:rPr>
        <w:t>are</w:t>
      </w:r>
      <w:r>
        <w:rPr>
          <w:rFonts w:ascii="Times New Roman" w:eastAsia="宋体" w:hAnsi="Times New Roman" w:cs="Times New Roman"/>
          <w:sz w:val="20"/>
          <w:szCs w:val="20"/>
        </w:rPr>
        <w:t xml:space="preserve"> the </w:t>
      </w:r>
      <w:r w:rsidR="00DE194B">
        <w:rPr>
          <w:rFonts w:ascii="Times New Roman" w:eastAsia="宋体" w:hAnsi="Times New Roman" w:cs="Times New Roman"/>
          <w:sz w:val="20"/>
          <w:szCs w:val="20"/>
        </w:rPr>
        <w:t>DL offset</w:t>
      </w:r>
      <w:r w:rsidR="00EA5192">
        <w:rPr>
          <w:rFonts w:ascii="Times New Roman" w:eastAsia="宋体" w:hAnsi="Times New Roman" w:cs="Times New Roman"/>
          <w:sz w:val="20"/>
          <w:szCs w:val="20"/>
        </w:rPr>
        <w:t xml:space="preserve"> mentioned above</w:t>
      </w:r>
      <w:r w:rsidR="00DE194B">
        <w:rPr>
          <w:rFonts w:ascii="Times New Roman" w:eastAsia="宋体" w:hAnsi="Times New Roman" w:cs="Times New Roman"/>
          <w:sz w:val="20"/>
          <w:szCs w:val="20"/>
        </w:rPr>
        <w:t xml:space="preserve"> and pattern offset</w:t>
      </w:r>
      <w:r w:rsidR="00EA5192">
        <w:rPr>
          <w:rFonts w:ascii="Times New Roman" w:eastAsia="宋体" w:hAnsi="Times New Roman" w:cs="Times New Roman"/>
          <w:sz w:val="20"/>
          <w:szCs w:val="20"/>
        </w:rPr>
        <w:t xml:space="preserve"> (between </w:t>
      </w:r>
      <w:r w:rsidR="002827EA" w:rsidRPr="002827EA">
        <w:rPr>
          <w:rFonts w:ascii="Times New Roman" w:eastAsia="宋体" w:hAnsi="Times New Roman" w:cs="Times New Roman"/>
          <w:sz w:val="20"/>
          <w:szCs w:val="20"/>
        </w:rPr>
        <w:t>first TDD pattern and SFN0</w:t>
      </w:r>
      <w:r w:rsidR="00EA5192">
        <w:rPr>
          <w:rFonts w:ascii="Times New Roman" w:eastAsia="宋体" w:hAnsi="Times New Roman" w:cs="Times New Roman"/>
          <w:sz w:val="20"/>
          <w:szCs w:val="20"/>
        </w:rPr>
        <w:t>)</w:t>
      </w:r>
      <w:r>
        <w:rPr>
          <w:rFonts w:ascii="Times New Roman" w:eastAsia="宋体" w:hAnsi="Times New Roman" w:cs="Times New Roman"/>
          <w:sz w:val="20"/>
          <w:szCs w:val="20"/>
        </w:rPr>
        <w:t xml:space="preserv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_Ref181951858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262009" w:rsidRPr="00262009">
        <w:rPr>
          <w:rFonts w:ascii="Times New Roman" w:eastAsia="宋体"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00517EEF">
        <w:rPr>
          <w:rFonts w:ascii="Times New Roman" w:eastAsia="宋体" w:hAnsi="Times New Roman" w:cs="Times New Roman"/>
          <w:sz w:val="20"/>
          <w:szCs w:val="20"/>
        </w:rPr>
        <w:t xml:space="preserve">To </w:t>
      </w:r>
      <w:r w:rsidR="00BD03CA">
        <w:rPr>
          <w:rFonts w:ascii="Times New Roman" w:eastAsia="宋体" w:hAnsi="Times New Roman" w:cs="Times New Roman"/>
          <w:sz w:val="20"/>
          <w:szCs w:val="20"/>
        </w:rPr>
        <w:t>improve the flexibility of network implementation and scheduling</w:t>
      </w:r>
      <w:r w:rsidR="00517EEF">
        <w:rPr>
          <w:rFonts w:ascii="Times New Roman" w:eastAsia="宋体" w:hAnsi="Times New Roman" w:cs="Times New Roman"/>
          <w:sz w:val="20"/>
          <w:szCs w:val="20"/>
        </w:rPr>
        <w:t xml:space="preserve">, it is preferred that </w:t>
      </w:r>
      <w:r w:rsidR="00BD03CA">
        <w:rPr>
          <w:rFonts w:ascii="Times New Roman" w:eastAsia="宋体" w:hAnsi="Times New Roman" w:cs="Times New Roman"/>
          <w:sz w:val="20"/>
          <w:szCs w:val="20"/>
        </w:rPr>
        <w:t>the pattern offset can also be indicated by network.</w:t>
      </w:r>
    </w:p>
    <w:p w14:paraId="223B31A4" w14:textId="27CE0661" w:rsidR="00B446DC" w:rsidRDefault="00262009" w:rsidP="00B446DC">
      <w:pPr>
        <w:jc w:val="center"/>
        <w:rPr>
          <w:rFonts w:ascii="Times New Roman" w:eastAsia="宋体" w:hAnsi="Times New Roman" w:cs="Times New Roman"/>
          <w:sz w:val="20"/>
          <w:szCs w:val="20"/>
        </w:rPr>
      </w:pPr>
      <w:r>
        <w:rPr>
          <w:rFonts w:ascii="Times New Roman" w:hAnsi="Times New Roman" w:cs="Times New Roman"/>
          <w:noProof/>
          <w:sz w:val="20"/>
          <w:szCs w:val="20"/>
        </w:rPr>
        <w:drawing>
          <wp:inline distT="0" distB="0" distL="0" distR="0" wp14:anchorId="0D5007BB" wp14:editId="5DD5F9CF">
            <wp:extent cx="5952259" cy="1333500"/>
            <wp:effectExtent l="0" t="0" r="0" b="0"/>
            <wp:docPr id="1" name="图片 1" descr="C:\Users\10263611.A25420651\AppData\Local\Microsoft\Windows\INetCache\Content.MSO\2ED87CA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63611.A25420651\AppData\Local\Microsoft\Windows\INetCache\Content.MSO\2ED87CA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0747" cy="1335401"/>
                    </a:xfrm>
                    <a:prstGeom prst="rect">
                      <a:avLst/>
                    </a:prstGeom>
                    <a:noFill/>
                    <a:ln>
                      <a:noFill/>
                    </a:ln>
                  </pic:spPr>
                </pic:pic>
              </a:graphicData>
            </a:graphic>
          </wp:inline>
        </w:drawing>
      </w:r>
    </w:p>
    <w:p w14:paraId="53EC2762" w14:textId="5B18F089" w:rsidR="00B446DC" w:rsidRPr="006B224E" w:rsidRDefault="00B446DC" w:rsidP="00B446DC">
      <w:pPr>
        <w:pStyle w:val="a3"/>
      </w:pPr>
      <w:bookmarkStart w:id="4" w:name="_Ref181951858"/>
      <w:r>
        <w:t xml:space="preserve">Figure </w:t>
      </w:r>
      <w:r>
        <w:fldChar w:fldCharType="begin"/>
      </w:r>
      <w:r>
        <w:instrText xml:space="preserve"> SEQ Figure \* ARABIC </w:instrText>
      </w:r>
      <w:r>
        <w:fldChar w:fldCharType="separate"/>
      </w:r>
      <w:r w:rsidR="00262009">
        <w:rPr>
          <w:noProof/>
        </w:rPr>
        <w:t>2</w:t>
      </w:r>
      <w:r>
        <w:fldChar w:fldCharType="end"/>
      </w:r>
      <w:bookmarkEnd w:id="4"/>
      <w:r>
        <w:t xml:space="preserve"> Illustration of </w:t>
      </w:r>
      <w:r w:rsidR="00216756">
        <w:t>pattern offset</w:t>
      </w:r>
    </w:p>
    <w:p w14:paraId="25AFCD65" w14:textId="27D1367D" w:rsidR="00B446DC" w:rsidRDefault="00B446DC" w:rsidP="00B446DC">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TDD pattern is preferred to be aligned with radio frame timing for easier resource determination.</w:t>
      </w:r>
      <w:r w:rsidR="00BD03CA">
        <w:rPr>
          <w:rFonts w:ascii="Times New Roman" w:eastAsia="Calibri" w:hAnsi="Times New Roman" w:cs="Times New Roman"/>
          <w:bCs/>
          <w:i/>
          <w:iCs/>
          <w:sz w:val="20"/>
        </w:rPr>
        <w:t xml:space="preserve"> The </w:t>
      </w:r>
      <w:r w:rsidR="003239DA">
        <w:rPr>
          <w:rFonts w:ascii="Times New Roman" w:eastAsia="Calibri" w:hAnsi="Times New Roman" w:cs="Times New Roman"/>
          <w:bCs/>
          <w:i/>
          <w:iCs/>
          <w:sz w:val="20"/>
        </w:rPr>
        <w:t>radio frame</w:t>
      </w:r>
      <w:r w:rsidR="00BD03CA">
        <w:rPr>
          <w:rFonts w:ascii="Times New Roman" w:eastAsia="Calibri" w:hAnsi="Times New Roman" w:cs="Times New Roman"/>
          <w:bCs/>
          <w:i/>
          <w:iCs/>
          <w:sz w:val="20"/>
        </w:rPr>
        <w:t xml:space="preserve"> containing the </w:t>
      </w:r>
      <w:r w:rsidR="003239DA">
        <w:rPr>
          <w:rFonts w:ascii="Times New Roman" w:eastAsia="Calibri" w:hAnsi="Times New Roman" w:cs="Times New Roman"/>
          <w:bCs/>
          <w:i/>
          <w:iCs/>
          <w:sz w:val="20"/>
        </w:rPr>
        <w:t>first DL subframe</w:t>
      </w:r>
      <w:r w:rsidR="00BD03CA">
        <w:rPr>
          <w:rFonts w:ascii="Times New Roman" w:eastAsia="Calibri" w:hAnsi="Times New Roman" w:cs="Times New Roman"/>
          <w:bCs/>
          <w:i/>
          <w:iCs/>
          <w:sz w:val="20"/>
        </w:rPr>
        <w:t xml:space="preserve"> </w:t>
      </w:r>
      <w:r w:rsidR="003239DA">
        <w:rPr>
          <w:rFonts w:ascii="Times New Roman" w:eastAsia="Calibri" w:hAnsi="Times New Roman" w:cs="Times New Roman"/>
          <w:bCs/>
          <w:i/>
          <w:iCs/>
          <w:sz w:val="20"/>
        </w:rPr>
        <w:t>is</w:t>
      </w:r>
      <w:r w:rsidR="00BD03CA">
        <w:rPr>
          <w:rFonts w:ascii="Times New Roman" w:eastAsia="Calibri" w:hAnsi="Times New Roman" w:cs="Times New Roman"/>
          <w:bCs/>
          <w:i/>
          <w:iCs/>
          <w:sz w:val="20"/>
        </w:rPr>
        <w:t xml:space="preserve"> the first radio frame of the TDD pattern.</w:t>
      </w:r>
    </w:p>
    <w:p w14:paraId="646759A8" w14:textId="23B89F00" w:rsidR="00B446DC" w:rsidRDefault="00B446DC" w:rsidP="00B446DC">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sidR="003239DA">
        <w:rPr>
          <w:rFonts w:ascii="Times New Roman" w:eastAsia="Calibri" w:hAnsi="Times New Roman" w:cs="Times New Roman"/>
          <w:bCs/>
          <w:i/>
          <w:iCs/>
          <w:sz w:val="20"/>
        </w:rPr>
        <w:t>The pattern offset, i.e., offset between first TDD pattern</w:t>
      </w:r>
      <w:r w:rsidR="002827EA">
        <w:rPr>
          <w:rFonts w:ascii="Times New Roman" w:eastAsia="Calibri" w:hAnsi="Times New Roman" w:cs="Times New Roman"/>
          <w:bCs/>
          <w:i/>
          <w:iCs/>
          <w:sz w:val="20"/>
        </w:rPr>
        <w:t xml:space="preserve"> and SFN0</w:t>
      </w:r>
      <w:r w:rsidR="003239DA">
        <w:rPr>
          <w:rFonts w:ascii="Times New Roman" w:eastAsia="Calibri" w:hAnsi="Times New Roman" w:cs="Times New Roman"/>
          <w:bCs/>
          <w:i/>
          <w:iCs/>
          <w:sz w:val="20"/>
        </w:rPr>
        <w:t>, can be configured by network in SIB1-NB.</w:t>
      </w:r>
    </w:p>
    <w:p w14:paraId="3ED3DEF3" w14:textId="77777777" w:rsidR="003943AF" w:rsidRDefault="003943AF" w:rsidP="003943AF">
      <w:pPr>
        <w:pStyle w:val="2"/>
        <w:numPr>
          <w:ilvl w:val="1"/>
          <w:numId w:val="3"/>
        </w:numPr>
        <w:spacing w:before="0" w:after="0"/>
        <w:rPr>
          <w:rFonts w:cs="Times New Roman"/>
          <w:bCs/>
          <w:sz w:val="20"/>
          <w:szCs w:val="20"/>
        </w:rPr>
      </w:pPr>
      <w:r>
        <w:rPr>
          <w:rFonts w:cs="Times New Roman"/>
          <w:bCs/>
          <w:sz w:val="20"/>
          <w:szCs w:val="20"/>
        </w:rPr>
        <w:t>SFN wrap around</w:t>
      </w:r>
    </w:p>
    <w:p w14:paraId="611CF2A8" w14:textId="596B5FF0" w:rsidR="003943AF" w:rsidRDefault="003943AF" w:rsidP="003943AF">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NB-IoT, the SFN index will be wrap around after 1024 radio frames. When N=9, a hyper frame will not carry integer number of periodic patterns. For example, assuming the </w:t>
      </w:r>
      <w:r w:rsidR="008D471D">
        <w:rPr>
          <w:rFonts w:ascii="Times New Roman" w:eastAsia="宋体" w:hAnsi="Times New Roman" w:cs="Times New Roman"/>
          <w:sz w:val="20"/>
          <w:szCs w:val="20"/>
        </w:rPr>
        <w:t>pattern offset equal to 0</w:t>
      </w:r>
      <w:r>
        <w:rPr>
          <w:rFonts w:ascii="Times New Roman" w:eastAsia="宋体" w:hAnsi="Times New Roman" w:cs="Times New Roman"/>
          <w:sz w:val="20"/>
          <w:szCs w:val="20"/>
        </w:rPr>
        <w:t xml:space="preserve">, there will be 7 remaining radio frames before the SFN wrap around. If continuing the consecutive TDD patterns, the last TDD pattern will be </w:t>
      </w:r>
      <w:r>
        <w:rPr>
          <w:rFonts w:ascii="Times New Roman" w:eastAsia="宋体" w:hAnsi="Times New Roman" w:cs="Times New Roman"/>
          <w:sz w:val="20"/>
          <w:szCs w:val="20"/>
        </w:rPr>
        <w:lastRenderedPageBreak/>
        <w:t xml:space="preserve">across SFN wrap around and ends in SFN1 in next hyper frame. As a result, </w:t>
      </w:r>
      <w:r w:rsidR="008D471D">
        <w:rPr>
          <w:rFonts w:ascii="Times New Roman" w:eastAsia="宋体" w:hAnsi="Times New Roman" w:cs="Times New Roman"/>
          <w:sz w:val="20"/>
          <w:szCs w:val="20"/>
        </w:rPr>
        <w:t>the pattern offset in next hyper frame is no longer 0</w:t>
      </w:r>
      <w:r>
        <w:rPr>
          <w:rFonts w:ascii="Times New Roman" w:eastAsia="宋体" w:hAnsi="Times New Roman" w:cs="Times New Roman"/>
          <w:sz w:val="20"/>
          <w:szCs w:val="20"/>
        </w:rPr>
        <w:t xml:space="preserve">, which means the relationship between periodic pattern and SFN is not constant. In this case, resource determination of TDD pattern will </w:t>
      </w:r>
      <w:r w:rsidR="00677592">
        <w:rPr>
          <w:rFonts w:ascii="Times New Roman" w:eastAsia="宋体" w:hAnsi="Times New Roman" w:cs="Times New Roman"/>
          <w:sz w:val="20"/>
          <w:szCs w:val="20"/>
        </w:rPr>
        <w:t xml:space="preserve">vary across hyper frames, which </w:t>
      </w:r>
      <w:r w:rsidR="004753BC">
        <w:rPr>
          <w:rFonts w:ascii="Times New Roman" w:eastAsia="宋体" w:hAnsi="Times New Roman" w:cs="Times New Roman"/>
          <w:sz w:val="20"/>
          <w:szCs w:val="20"/>
        </w:rPr>
        <w:t>increases the complexity of scheduling and implementation</w:t>
      </w:r>
      <w:r>
        <w:rPr>
          <w:rFonts w:ascii="Times New Roman" w:eastAsia="宋体" w:hAnsi="Times New Roman" w:cs="Times New Roman"/>
          <w:sz w:val="20"/>
          <w:szCs w:val="20"/>
        </w:rPr>
        <w:t xml:space="preserve">. Hence, the preferred solution is to </w:t>
      </w:r>
      <w:r w:rsidR="00677592">
        <w:rPr>
          <w:rFonts w:ascii="Times New Roman" w:eastAsia="宋体" w:hAnsi="Times New Roman" w:cs="Times New Roman"/>
          <w:sz w:val="20"/>
          <w:szCs w:val="20"/>
        </w:rPr>
        <w:t>reset the TDD pattern</w:t>
      </w:r>
      <w:r w:rsidR="004753BC">
        <w:rPr>
          <w:rFonts w:ascii="Times New Roman" w:eastAsia="宋体" w:hAnsi="Times New Roman" w:cs="Times New Roman"/>
          <w:sz w:val="20"/>
          <w:szCs w:val="20"/>
        </w:rPr>
        <w:t xml:space="preserve"> resource determination</w:t>
      </w:r>
      <w:r w:rsidR="00677592">
        <w:rPr>
          <w:rFonts w:ascii="Times New Roman" w:eastAsia="宋体" w:hAnsi="Times New Roman" w:cs="Times New Roman"/>
          <w:sz w:val="20"/>
          <w:szCs w:val="20"/>
        </w:rPr>
        <w:t xml:space="preserve"> in each hyper frame based on</w:t>
      </w:r>
      <w:r w:rsidR="004F42A0">
        <w:rPr>
          <w:rFonts w:ascii="Times New Roman" w:eastAsia="宋体" w:hAnsi="Times New Roman" w:cs="Times New Roman"/>
          <w:sz w:val="20"/>
          <w:szCs w:val="20"/>
        </w:rPr>
        <w:t xml:space="preserve"> a constant pattern offset. </w:t>
      </w:r>
      <w:r w:rsidR="00D13569">
        <w:rPr>
          <w:rFonts w:ascii="Times New Roman" w:eastAsia="宋体" w:hAnsi="Times New Roman" w:cs="Times New Roman"/>
          <w:sz w:val="20"/>
          <w:szCs w:val="20"/>
        </w:rPr>
        <w:t>And</w:t>
      </w:r>
      <w:r w:rsidR="00955C1A">
        <w:rPr>
          <w:rFonts w:ascii="Times New Roman" w:eastAsia="宋体" w:hAnsi="Times New Roman" w:cs="Times New Roman"/>
          <w:sz w:val="20"/>
          <w:szCs w:val="20"/>
        </w:rPr>
        <w:t xml:space="preserve"> if </w:t>
      </w:r>
      <w:r w:rsidR="004753BC">
        <w:rPr>
          <w:rFonts w:ascii="Times New Roman" w:eastAsia="宋体" w:hAnsi="Times New Roman" w:cs="Times New Roman"/>
          <w:sz w:val="20"/>
          <w:szCs w:val="20"/>
        </w:rPr>
        <w:t xml:space="preserve">the remaining </w:t>
      </w:r>
      <w:r w:rsidR="00955C1A">
        <w:rPr>
          <w:rFonts w:ascii="Times New Roman" w:eastAsia="宋体" w:hAnsi="Times New Roman" w:cs="Times New Roman"/>
          <w:sz w:val="20"/>
          <w:szCs w:val="20"/>
        </w:rPr>
        <w:t>time of</w:t>
      </w:r>
      <w:r w:rsidR="00D13569">
        <w:rPr>
          <w:rFonts w:ascii="Times New Roman" w:eastAsia="宋体" w:hAnsi="Times New Roman" w:cs="Times New Roman"/>
          <w:sz w:val="20"/>
          <w:szCs w:val="20"/>
        </w:rPr>
        <w:t xml:space="preserve"> a hyper frame </w:t>
      </w:r>
      <w:r w:rsidR="00955C1A">
        <w:rPr>
          <w:rFonts w:ascii="Times New Roman" w:eastAsia="宋体" w:hAnsi="Times New Roman" w:cs="Times New Roman"/>
          <w:sz w:val="20"/>
          <w:szCs w:val="20"/>
        </w:rPr>
        <w:t xml:space="preserve">after end of a </w:t>
      </w:r>
      <w:r w:rsidR="00955C1A">
        <w:rPr>
          <w:rFonts w:ascii="Times New Roman" w:eastAsia="宋体" w:hAnsi="Times New Roman" w:cs="Times New Roman" w:hint="eastAsia"/>
          <w:sz w:val="20"/>
          <w:szCs w:val="20"/>
        </w:rPr>
        <w:t>TDD</w:t>
      </w:r>
      <w:r w:rsidR="00955C1A">
        <w:rPr>
          <w:rFonts w:ascii="Times New Roman" w:eastAsia="宋体" w:hAnsi="Times New Roman" w:cs="Times New Roman"/>
          <w:sz w:val="20"/>
          <w:szCs w:val="20"/>
        </w:rPr>
        <w:t xml:space="preserve"> pattern </w:t>
      </w:r>
      <w:r w:rsidR="004753BC">
        <w:rPr>
          <w:rFonts w:ascii="Times New Roman" w:eastAsia="宋体" w:hAnsi="Times New Roman" w:cs="Times New Roman"/>
          <w:sz w:val="20"/>
          <w:szCs w:val="20"/>
        </w:rPr>
        <w:t>is smaller</w:t>
      </w:r>
      <w:r w:rsidR="00D13569">
        <w:rPr>
          <w:rFonts w:ascii="Times New Roman" w:eastAsia="宋体" w:hAnsi="Times New Roman" w:cs="Times New Roman"/>
          <w:sz w:val="20"/>
          <w:szCs w:val="20"/>
        </w:rPr>
        <w:t xml:space="preserve"> than </w:t>
      </w:r>
      <w:r w:rsidR="004753BC">
        <w:rPr>
          <w:rFonts w:ascii="Times New Roman" w:eastAsia="宋体" w:hAnsi="Times New Roman" w:cs="Times New Roman"/>
          <w:sz w:val="20"/>
          <w:szCs w:val="20"/>
        </w:rPr>
        <w:t>N</w:t>
      </w:r>
      <w:r w:rsidR="00955C1A">
        <w:rPr>
          <w:rFonts w:ascii="Times New Roman" w:eastAsia="宋体" w:hAnsi="Times New Roman" w:cs="Times New Roman"/>
          <w:sz w:val="20"/>
          <w:szCs w:val="20"/>
        </w:rPr>
        <w:t xml:space="preserve">, UE will not start a new TDD pattern in the hyper frame, e.g., as shown in </w:t>
      </w:r>
      <w:r w:rsidR="00955C1A">
        <w:rPr>
          <w:rFonts w:ascii="Times New Roman" w:eastAsia="宋体" w:hAnsi="Times New Roman" w:cs="Times New Roman"/>
          <w:sz w:val="20"/>
          <w:szCs w:val="20"/>
        </w:rPr>
        <w:fldChar w:fldCharType="begin"/>
      </w:r>
      <w:r w:rsidR="00955C1A">
        <w:rPr>
          <w:rFonts w:ascii="Times New Roman" w:eastAsia="宋体" w:hAnsi="Times New Roman" w:cs="Times New Roman"/>
          <w:sz w:val="20"/>
          <w:szCs w:val="20"/>
        </w:rPr>
        <w:instrText xml:space="preserve"> REF _Ref188554247 \h  \* MERGEFORMAT </w:instrText>
      </w:r>
      <w:r w:rsidR="00955C1A">
        <w:rPr>
          <w:rFonts w:ascii="Times New Roman" w:eastAsia="宋体" w:hAnsi="Times New Roman" w:cs="Times New Roman"/>
          <w:sz w:val="20"/>
          <w:szCs w:val="20"/>
        </w:rPr>
      </w:r>
      <w:r w:rsidR="00955C1A">
        <w:rPr>
          <w:rFonts w:ascii="Times New Roman" w:eastAsia="宋体" w:hAnsi="Times New Roman" w:cs="Times New Roman"/>
          <w:sz w:val="20"/>
          <w:szCs w:val="20"/>
        </w:rPr>
        <w:fldChar w:fldCharType="separate"/>
      </w:r>
      <w:r w:rsidR="00955C1A" w:rsidRPr="00955C1A">
        <w:rPr>
          <w:rFonts w:ascii="Times New Roman" w:eastAsia="宋体" w:hAnsi="Times New Roman" w:cs="Times New Roman"/>
          <w:sz w:val="20"/>
          <w:szCs w:val="20"/>
        </w:rPr>
        <w:t>Figure 3</w:t>
      </w:r>
      <w:r w:rsidR="00955C1A">
        <w:rPr>
          <w:rFonts w:ascii="Times New Roman" w:eastAsia="宋体" w:hAnsi="Times New Roman" w:cs="Times New Roman"/>
          <w:sz w:val="20"/>
          <w:szCs w:val="20"/>
        </w:rPr>
        <w:fldChar w:fldCharType="end"/>
      </w:r>
      <w:r w:rsidR="00132F95">
        <w:rPr>
          <w:rFonts w:ascii="Times New Roman" w:eastAsia="宋体" w:hAnsi="Times New Roman" w:cs="Times New Roman"/>
          <w:sz w:val="20"/>
          <w:szCs w:val="20"/>
        </w:rPr>
        <w:t xml:space="preserve">. That is, </w:t>
      </w:r>
      <w:r w:rsidR="00033500">
        <w:rPr>
          <w:rFonts w:ascii="Times New Roman" w:eastAsia="宋体" w:hAnsi="Times New Roman" w:cs="Times New Roman"/>
          <w:sz w:val="20"/>
          <w:szCs w:val="20"/>
        </w:rPr>
        <w:t xml:space="preserve">UE will not set subframe format according to </w:t>
      </w:r>
      <w:r w:rsidR="00132F95">
        <w:rPr>
          <w:rFonts w:ascii="Times New Roman" w:eastAsia="宋体" w:hAnsi="Times New Roman" w:cs="Times New Roman"/>
          <w:sz w:val="20"/>
          <w:szCs w:val="20"/>
        </w:rPr>
        <w:t xml:space="preserve">TDD pattern </w:t>
      </w:r>
      <w:r w:rsidR="00033500">
        <w:rPr>
          <w:rFonts w:ascii="Times New Roman" w:eastAsia="宋体" w:hAnsi="Times New Roman" w:cs="Times New Roman"/>
          <w:sz w:val="20"/>
          <w:szCs w:val="20"/>
        </w:rPr>
        <w:t>if the remaining radio frame number of a hyper frame is smaller than N</w:t>
      </w:r>
      <w:r w:rsidR="00132F95">
        <w:rPr>
          <w:rFonts w:ascii="Times New Roman" w:eastAsia="宋体" w:hAnsi="Times New Roman" w:cs="Times New Roman"/>
          <w:sz w:val="20"/>
          <w:szCs w:val="20"/>
        </w:rPr>
        <w:t>.</w:t>
      </w:r>
    </w:p>
    <w:p w14:paraId="2E9603D4" w14:textId="4C2A320B" w:rsidR="003943AF" w:rsidRDefault="003943AF" w:rsidP="003943A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sidR="00046304">
        <w:rPr>
          <w:rFonts w:ascii="Times New Roman" w:eastAsia="Calibri" w:hAnsi="Times New Roman" w:cs="Times New Roman"/>
          <w:bCs/>
          <w:i/>
          <w:iCs/>
          <w:sz w:val="20"/>
        </w:rPr>
        <w:t>A constant pattern offset</w:t>
      </w:r>
      <w:r>
        <w:rPr>
          <w:rFonts w:ascii="Times New Roman" w:eastAsia="Calibri" w:hAnsi="Times New Roman" w:cs="Times New Roman"/>
          <w:bCs/>
          <w:i/>
          <w:iCs/>
          <w:sz w:val="20"/>
        </w:rPr>
        <w:t xml:space="preserve"> is preferred in each hyper frame for easier resource determination of TDD pattern.</w:t>
      </w:r>
      <w:r w:rsidR="00046304">
        <w:rPr>
          <w:rFonts w:ascii="Times New Roman" w:eastAsia="Calibri" w:hAnsi="Times New Roman" w:cs="Times New Roman"/>
          <w:bCs/>
          <w:i/>
          <w:iCs/>
          <w:sz w:val="20"/>
        </w:rPr>
        <w:t xml:space="preserve"> </w:t>
      </w:r>
      <w:r w:rsidR="00033500" w:rsidRPr="00033500">
        <w:rPr>
          <w:rFonts w:ascii="Times New Roman" w:eastAsia="Calibri" w:hAnsi="Times New Roman" w:cs="Times New Roman"/>
          <w:bCs/>
          <w:i/>
          <w:iCs/>
          <w:sz w:val="20"/>
        </w:rPr>
        <w:t>UE will not set subframe format according to TDD pattern if the remaining radio frame number of a hyper frame is smaller than N</w:t>
      </w:r>
      <w:r>
        <w:rPr>
          <w:rFonts w:ascii="Times New Roman" w:eastAsia="Calibri" w:hAnsi="Times New Roman" w:cs="Times New Roman"/>
          <w:bCs/>
          <w:i/>
          <w:iCs/>
          <w:sz w:val="20"/>
        </w:rPr>
        <w:t>.</w:t>
      </w:r>
    </w:p>
    <w:p w14:paraId="4C1DABF7" w14:textId="5ED44967" w:rsidR="003943AF" w:rsidRDefault="00955C1A" w:rsidP="003943AF">
      <w:pPr>
        <w:jc w:val="both"/>
        <w:rPr>
          <w:rFonts w:ascii="Times New Roman" w:eastAsia="宋体" w:hAnsi="Times New Roman" w:cs="Times New Roman"/>
          <w:sz w:val="20"/>
          <w:szCs w:val="20"/>
        </w:rPr>
      </w:pPr>
      <w:r>
        <w:rPr>
          <w:rFonts w:ascii="Times New Roman" w:hAnsi="Times New Roman" w:cs="Times New Roman"/>
          <w:noProof/>
          <w:sz w:val="20"/>
          <w:szCs w:val="20"/>
        </w:rPr>
        <w:drawing>
          <wp:inline distT="0" distB="0" distL="0" distR="0" wp14:anchorId="310F4B63" wp14:editId="260311F2">
            <wp:extent cx="5686425" cy="1019175"/>
            <wp:effectExtent l="0" t="0" r="9525" b="0"/>
            <wp:docPr id="14" name="图片 14" descr="C:\Users\10263611.A25420651\AppData\Local\Microsoft\Windows\INetCache\Content.MSO\640C9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0263611.A25420651\AppData\Local\Microsoft\Windows\INetCache\Content.MSO\640C988.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6425" cy="1019175"/>
                    </a:xfrm>
                    <a:prstGeom prst="rect">
                      <a:avLst/>
                    </a:prstGeom>
                    <a:noFill/>
                    <a:ln>
                      <a:noFill/>
                    </a:ln>
                  </pic:spPr>
                </pic:pic>
              </a:graphicData>
            </a:graphic>
          </wp:inline>
        </w:drawing>
      </w:r>
    </w:p>
    <w:p w14:paraId="295AF54E" w14:textId="012774DB" w:rsidR="003943AF" w:rsidRDefault="003943AF" w:rsidP="003943AF">
      <w:pPr>
        <w:pStyle w:val="a3"/>
      </w:pPr>
      <w:bookmarkStart w:id="5" w:name="_Ref188554247"/>
      <w:r>
        <w:t xml:space="preserve">Figure </w:t>
      </w:r>
      <w:r>
        <w:fldChar w:fldCharType="begin"/>
      </w:r>
      <w:r>
        <w:instrText xml:space="preserve"> SEQ Figure \* ARABIC </w:instrText>
      </w:r>
      <w:r>
        <w:fldChar w:fldCharType="separate"/>
      </w:r>
      <w:r w:rsidR="00262009">
        <w:rPr>
          <w:noProof/>
        </w:rPr>
        <w:t>3</w:t>
      </w:r>
      <w:r>
        <w:fldChar w:fldCharType="end"/>
      </w:r>
      <w:bookmarkEnd w:id="5"/>
      <w:r>
        <w:t xml:space="preserve"> </w:t>
      </w:r>
      <w:r w:rsidR="00033500">
        <w:t xml:space="preserve">UE will not start new </w:t>
      </w:r>
      <w:r>
        <w:t>TDD pattern</w:t>
      </w:r>
      <w:r w:rsidR="00955C1A">
        <w:t xml:space="preserve"> if remaining time of a hyper frame smaller than N</w:t>
      </w:r>
    </w:p>
    <w:p w14:paraId="4EA36A95" w14:textId="4001B3CD" w:rsidR="00BB2EC8" w:rsidRDefault="00BB2EC8" w:rsidP="00BB2EC8">
      <w:pPr>
        <w:pStyle w:val="2"/>
        <w:numPr>
          <w:ilvl w:val="1"/>
          <w:numId w:val="3"/>
        </w:numPr>
        <w:spacing w:before="0" w:after="0"/>
        <w:rPr>
          <w:rFonts w:cs="Times New Roman"/>
          <w:bCs/>
          <w:sz w:val="20"/>
          <w:szCs w:val="20"/>
        </w:rPr>
      </w:pPr>
      <w:r>
        <w:rPr>
          <w:rFonts w:cs="Times New Roman"/>
          <w:bCs/>
          <w:sz w:val="20"/>
          <w:szCs w:val="20"/>
        </w:rPr>
        <w:t>Guard gap</w:t>
      </w:r>
    </w:p>
    <w:p w14:paraId="61BA9999" w14:textId="1DEBC2A9" w:rsidR="00BB2EC8" w:rsidRDefault="00FC753B" w:rsidP="00BB2EC8">
      <w:pPr>
        <w:rPr>
          <w:rFonts w:ascii="Times New Roman" w:eastAsia="宋体" w:hAnsi="Times New Roman" w:cs="Times New Roman"/>
          <w:sz w:val="20"/>
          <w:szCs w:val="20"/>
        </w:rPr>
      </w:pPr>
      <w:r>
        <w:rPr>
          <w:rFonts w:ascii="Times New Roman" w:eastAsia="宋体" w:hAnsi="Times New Roman" w:cs="Times New Roman"/>
          <w:sz w:val="20"/>
        </w:rPr>
        <w:t>As analyzed in previous sections, the DL duration can be determined according to DL offset and pattern offset indicated by network. In order to determine the UL duration, UE should additionally obtain the guard gap length between DL duration and UL duration</w:t>
      </w:r>
      <w:r w:rsidR="008E22A6">
        <w:rPr>
          <w:rFonts w:ascii="Times New Roman" w:eastAsia="宋体" w:hAnsi="Times New Roman" w:cs="Times New Roman"/>
          <w:sz w:val="20"/>
        </w:rPr>
        <w:t xml:space="preserve"> as show</w:t>
      </w:r>
      <w:r w:rsidR="008E22A6" w:rsidRPr="008E22A6">
        <w:rPr>
          <w:rFonts w:ascii="Times New Roman" w:eastAsia="宋体" w:hAnsi="Times New Roman" w:cs="Times New Roman"/>
          <w:sz w:val="20"/>
          <w:szCs w:val="20"/>
        </w:rPr>
        <w:t xml:space="preserve">n in </w:t>
      </w:r>
      <w:r w:rsidR="008E22A6" w:rsidRPr="008E22A6">
        <w:rPr>
          <w:rFonts w:ascii="Times New Roman" w:eastAsia="宋体" w:hAnsi="Times New Roman" w:cs="Times New Roman"/>
          <w:sz w:val="20"/>
          <w:szCs w:val="20"/>
        </w:rPr>
        <w:fldChar w:fldCharType="begin"/>
      </w:r>
      <w:r w:rsidR="008E22A6" w:rsidRPr="008E22A6">
        <w:rPr>
          <w:rFonts w:ascii="Times New Roman" w:eastAsia="宋体" w:hAnsi="Times New Roman" w:cs="Times New Roman"/>
          <w:sz w:val="20"/>
          <w:szCs w:val="20"/>
        </w:rPr>
        <w:instrText xml:space="preserve"> REF _Ref181951858 \h </w:instrText>
      </w:r>
      <w:r w:rsidR="008E22A6">
        <w:rPr>
          <w:rFonts w:ascii="Times New Roman" w:eastAsia="宋体" w:hAnsi="Times New Roman" w:cs="Times New Roman"/>
          <w:sz w:val="20"/>
          <w:szCs w:val="20"/>
        </w:rPr>
        <w:instrText xml:space="preserve"> \* MERGEFORMAT </w:instrText>
      </w:r>
      <w:r w:rsidR="008E22A6" w:rsidRPr="008E22A6">
        <w:rPr>
          <w:rFonts w:ascii="Times New Roman" w:eastAsia="宋体" w:hAnsi="Times New Roman" w:cs="Times New Roman"/>
          <w:sz w:val="20"/>
          <w:szCs w:val="20"/>
        </w:rPr>
      </w:r>
      <w:r w:rsidR="008E22A6" w:rsidRPr="008E22A6">
        <w:rPr>
          <w:rFonts w:ascii="Times New Roman" w:eastAsia="宋体" w:hAnsi="Times New Roman" w:cs="Times New Roman"/>
          <w:sz w:val="20"/>
          <w:szCs w:val="20"/>
        </w:rPr>
        <w:fldChar w:fldCharType="separate"/>
      </w:r>
      <w:r w:rsidR="008E22A6" w:rsidRPr="008E22A6">
        <w:rPr>
          <w:rFonts w:ascii="Times New Roman" w:eastAsia="宋体" w:hAnsi="Times New Roman" w:cs="Times New Roman"/>
          <w:sz w:val="20"/>
          <w:szCs w:val="20"/>
        </w:rPr>
        <w:t>Figure 2</w:t>
      </w:r>
      <w:r w:rsidR="008E22A6" w:rsidRPr="008E22A6">
        <w:rPr>
          <w:rFonts w:ascii="Times New Roman" w:eastAsia="宋体" w:hAnsi="Times New Roman" w:cs="Times New Roman"/>
          <w:sz w:val="20"/>
          <w:szCs w:val="20"/>
        </w:rPr>
        <w:fldChar w:fldCharType="end"/>
      </w:r>
      <w:r w:rsidRPr="008E22A6">
        <w:rPr>
          <w:rFonts w:ascii="Times New Roman" w:eastAsia="宋体" w:hAnsi="Times New Roman" w:cs="Times New Roman"/>
          <w:sz w:val="20"/>
          <w:szCs w:val="20"/>
        </w:rPr>
        <w:t>.</w:t>
      </w:r>
      <w:r w:rsidR="00D3780F" w:rsidRPr="008E22A6">
        <w:rPr>
          <w:rFonts w:ascii="Times New Roman" w:eastAsia="宋体" w:hAnsi="Times New Roman" w:cs="Times New Roman"/>
          <w:sz w:val="20"/>
          <w:szCs w:val="20"/>
        </w:rPr>
        <w:t xml:space="preserve"> </w:t>
      </w:r>
      <w:r w:rsidR="00D3780F">
        <w:rPr>
          <w:rFonts w:ascii="Times New Roman" w:eastAsia="宋体" w:hAnsi="Times New Roman" w:cs="Times New Roman"/>
          <w:sz w:val="20"/>
          <w:szCs w:val="20"/>
        </w:rPr>
        <w:t>To improve the flexibility of network implementation and scheduling,</w:t>
      </w:r>
      <w:r w:rsidR="004B3CED">
        <w:rPr>
          <w:rFonts w:ascii="Times New Roman" w:eastAsia="宋体" w:hAnsi="Times New Roman" w:cs="Times New Roman"/>
          <w:sz w:val="20"/>
          <w:szCs w:val="20"/>
        </w:rPr>
        <w:t xml:space="preserve"> the guard gap can be configured by network</w:t>
      </w:r>
      <w:r w:rsidR="00D3780F">
        <w:rPr>
          <w:rFonts w:ascii="Times New Roman" w:eastAsia="宋体" w:hAnsi="Times New Roman" w:cs="Times New Roman"/>
          <w:sz w:val="20"/>
          <w:szCs w:val="20"/>
        </w:rPr>
        <w:t>.</w:t>
      </w:r>
    </w:p>
    <w:p w14:paraId="229197E4" w14:textId="589B454F" w:rsidR="004B3CED" w:rsidRPr="008E22A6" w:rsidRDefault="008E22A6" w:rsidP="008E22A6">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guard gap length of TDD pattern, i.e., interval between DL and UL subframes, can be configured by network in SIB1-NB.</w:t>
      </w:r>
    </w:p>
    <w:p w14:paraId="59AA9224" w14:textId="6BD23FE9" w:rsidR="007323A9" w:rsidRDefault="002A015E">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resource collision</w:t>
      </w:r>
    </w:p>
    <w:p w14:paraId="7FB5453E" w14:textId="0A0773BA" w:rsidR="007323A9" w:rsidRDefault="001C1C4D" w:rsidP="004E0F33">
      <w:pPr>
        <w:pStyle w:val="2"/>
        <w:numPr>
          <w:ilvl w:val="1"/>
          <w:numId w:val="3"/>
        </w:numPr>
        <w:spacing w:before="0" w:after="0"/>
        <w:rPr>
          <w:rFonts w:cs="Times New Roman"/>
          <w:bCs/>
          <w:sz w:val="20"/>
          <w:szCs w:val="20"/>
        </w:rPr>
      </w:pPr>
      <w:r>
        <w:rPr>
          <w:rFonts w:ascii="Times New Roman" w:hAnsi="Times New Roman" w:cs="Times New Roman"/>
          <w:sz w:val="20"/>
          <w:szCs w:val="20"/>
        </w:rPr>
        <w:t>Overlap between DL transmission and non-D duration</w:t>
      </w:r>
    </w:p>
    <w:p w14:paraId="3E661515" w14:textId="245F95A8" w:rsidR="001C1C4D" w:rsidRDefault="002E467D">
      <w:pPr>
        <w:jc w:val="both"/>
        <w:rPr>
          <w:rFonts w:ascii="Times New Roman" w:eastAsia="宋体" w:hAnsi="Times New Roman" w:cs="Times New Roman"/>
          <w:sz w:val="20"/>
        </w:rPr>
      </w:pPr>
      <w:r>
        <w:rPr>
          <w:rFonts w:ascii="Times New Roman" w:eastAsia="宋体" w:hAnsi="Times New Roman" w:cs="Times New Roman"/>
          <w:sz w:val="20"/>
        </w:rPr>
        <w:t xml:space="preserve">In </w:t>
      </w:r>
      <w:r w:rsidR="001C1C4D">
        <w:rPr>
          <w:rFonts w:ascii="Times New Roman" w:eastAsia="宋体" w:hAnsi="Times New Roman" w:cs="Times New Roman"/>
          <w:sz w:val="20"/>
        </w:rPr>
        <w:t>RAN1#119</w:t>
      </w:r>
      <w:r>
        <w:rPr>
          <w:rFonts w:ascii="Times New Roman" w:eastAsia="宋体" w:hAnsi="Times New Roman" w:cs="Times New Roman"/>
          <w:sz w:val="20"/>
        </w:rPr>
        <w:t xml:space="preserve">, </w:t>
      </w:r>
      <w:r w:rsidR="001C1C4D">
        <w:rPr>
          <w:rFonts w:ascii="Times New Roman" w:eastAsia="宋体" w:hAnsi="Times New Roman" w:cs="Times New Roman"/>
          <w:sz w:val="20"/>
        </w:rPr>
        <w:t>following agreement was achieved to further discuss how to handle the overlap of DL transmission and non-D duration.</w:t>
      </w:r>
    </w:p>
    <w:tbl>
      <w:tblPr>
        <w:tblStyle w:val="af2"/>
        <w:tblW w:w="0" w:type="auto"/>
        <w:tblLook w:val="04A0" w:firstRow="1" w:lastRow="0" w:firstColumn="1" w:lastColumn="0" w:noHBand="0" w:noVBand="1"/>
      </w:tblPr>
      <w:tblGrid>
        <w:gridCol w:w="9350"/>
      </w:tblGrid>
      <w:tr w:rsidR="001C1C4D" w14:paraId="44599045" w14:textId="77777777" w:rsidTr="001C1C4D">
        <w:tc>
          <w:tcPr>
            <w:tcW w:w="9350" w:type="dxa"/>
          </w:tcPr>
          <w:p w14:paraId="7FD41D72" w14:textId="77777777" w:rsidR="001C1C4D" w:rsidRPr="001C1C4D" w:rsidRDefault="001C1C4D" w:rsidP="001C1C4D">
            <w:pPr>
              <w:spacing w:after="0" w:line="240" w:lineRule="auto"/>
              <w:rPr>
                <w:rFonts w:ascii="Times" w:eastAsia="Batang" w:hAnsi="Times" w:cs="Times"/>
                <w:sz w:val="20"/>
                <w:szCs w:val="20"/>
              </w:rPr>
            </w:pPr>
            <w:r w:rsidRPr="001C1C4D">
              <w:rPr>
                <w:rFonts w:ascii="Times" w:eastAsia="Batang" w:hAnsi="Times" w:cs="Times"/>
                <w:sz w:val="20"/>
                <w:szCs w:val="20"/>
                <w:highlight w:val="green"/>
              </w:rPr>
              <w:t>Agreement</w:t>
            </w:r>
          </w:p>
          <w:p w14:paraId="077A8B24" w14:textId="77777777" w:rsidR="001C1C4D" w:rsidRPr="001C1C4D" w:rsidRDefault="001C1C4D" w:rsidP="001C1C4D">
            <w:pPr>
              <w:spacing w:after="0" w:line="240" w:lineRule="auto"/>
              <w:rPr>
                <w:rFonts w:ascii="Times" w:eastAsia="Batang" w:hAnsi="Times" w:cs="Times"/>
                <w:sz w:val="20"/>
                <w:szCs w:val="20"/>
              </w:rPr>
            </w:pPr>
            <w:r w:rsidRPr="001C1C4D">
              <w:rPr>
                <w:rFonts w:ascii="Times" w:eastAsia="Batang" w:hAnsi="Times" w:cs="Times"/>
                <w:sz w:val="20"/>
                <w:szCs w:val="20"/>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33886C6" w14:textId="77777777" w:rsidR="001C1C4D" w:rsidRPr="001C1C4D" w:rsidRDefault="001C1C4D" w:rsidP="001C1C4D">
            <w:pPr>
              <w:numPr>
                <w:ilvl w:val="0"/>
                <w:numId w:val="14"/>
              </w:numPr>
              <w:spacing w:before="100" w:beforeAutospacing="1" w:after="100" w:afterAutospacing="1" w:line="240" w:lineRule="auto"/>
              <w:contextualSpacing/>
              <w:rPr>
                <w:rFonts w:ascii="Times" w:eastAsia="Batang" w:hAnsi="Times" w:cs="Times New Roman"/>
                <w:sz w:val="20"/>
                <w:szCs w:val="20"/>
              </w:rPr>
            </w:pPr>
            <w:r w:rsidRPr="001C1C4D">
              <w:rPr>
                <w:rFonts w:ascii="Times" w:eastAsia="Batang" w:hAnsi="Times" w:cs="Times New Roman"/>
                <w:sz w:val="20"/>
                <w:szCs w:val="20"/>
              </w:rPr>
              <w:t>New periodicities to align with the TDD structure.</w:t>
            </w:r>
          </w:p>
          <w:p w14:paraId="2A97113A" w14:textId="77777777" w:rsidR="001C1C4D" w:rsidRPr="001C1C4D" w:rsidRDefault="001C1C4D" w:rsidP="001C1C4D">
            <w:pPr>
              <w:numPr>
                <w:ilvl w:val="0"/>
                <w:numId w:val="14"/>
              </w:numPr>
              <w:spacing w:before="100" w:beforeAutospacing="1" w:after="100" w:afterAutospacing="1" w:line="240" w:lineRule="auto"/>
              <w:contextualSpacing/>
              <w:rPr>
                <w:rFonts w:ascii="Times" w:eastAsia="Batang" w:hAnsi="Times" w:cs="Times New Roman"/>
                <w:sz w:val="20"/>
                <w:szCs w:val="20"/>
              </w:rPr>
            </w:pPr>
            <w:r w:rsidRPr="001C1C4D">
              <w:rPr>
                <w:rFonts w:ascii="Times" w:eastAsia="Batang" w:hAnsi="Times" w:cs="Times New Roman"/>
                <w:sz w:val="20"/>
                <w:szCs w:val="20"/>
              </w:rPr>
              <w:t>Postponement of a channel when it overlaps with non-D NB-IoT subframes.</w:t>
            </w:r>
          </w:p>
          <w:p w14:paraId="007CB9DD" w14:textId="77777777" w:rsidR="001C1C4D" w:rsidRPr="001C1C4D" w:rsidRDefault="001C1C4D" w:rsidP="001C1C4D">
            <w:pPr>
              <w:numPr>
                <w:ilvl w:val="0"/>
                <w:numId w:val="14"/>
              </w:numPr>
              <w:spacing w:before="100" w:beforeAutospacing="1" w:after="100" w:afterAutospacing="1" w:line="240" w:lineRule="auto"/>
              <w:contextualSpacing/>
              <w:rPr>
                <w:rFonts w:ascii="Times" w:eastAsia="Batang" w:hAnsi="Times" w:cs="Times New Roman"/>
                <w:sz w:val="20"/>
                <w:szCs w:val="20"/>
              </w:rPr>
            </w:pPr>
            <w:r w:rsidRPr="001C1C4D">
              <w:rPr>
                <w:rFonts w:ascii="Times" w:eastAsia="Batang" w:hAnsi="Times" w:cs="Times New Roman"/>
                <w:sz w:val="20"/>
                <w:szCs w:val="20"/>
              </w:rPr>
              <w:t>Restriction of a channel to be fully confined within a single set of D NB-IoT subframes.</w:t>
            </w:r>
          </w:p>
          <w:p w14:paraId="4BF30AF5" w14:textId="77777777" w:rsidR="001C1C4D" w:rsidRPr="001C1C4D" w:rsidRDefault="001C1C4D" w:rsidP="001C1C4D">
            <w:pPr>
              <w:numPr>
                <w:ilvl w:val="0"/>
                <w:numId w:val="14"/>
              </w:numPr>
              <w:spacing w:before="100" w:beforeAutospacing="1" w:after="100" w:afterAutospacing="1" w:line="240" w:lineRule="auto"/>
              <w:contextualSpacing/>
              <w:rPr>
                <w:rFonts w:ascii="Times" w:eastAsia="Batang" w:hAnsi="Times" w:cs="Times New Roman"/>
                <w:sz w:val="20"/>
                <w:szCs w:val="20"/>
              </w:rPr>
            </w:pPr>
            <w:r w:rsidRPr="001C1C4D">
              <w:rPr>
                <w:rFonts w:ascii="Times" w:eastAsia="Batang" w:hAnsi="Times" w:cs="Times New Roman"/>
                <w:sz w:val="20"/>
                <w:szCs w:val="20"/>
              </w:rPr>
              <w:t>Dropping (full or partial) of channels when they overlap with non-D NB-IoT subframes.</w:t>
            </w:r>
          </w:p>
          <w:p w14:paraId="0C6CC8A1" w14:textId="0BE07DC0" w:rsidR="001C1C4D" w:rsidRPr="001C1C4D" w:rsidRDefault="001C1C4D" w:rsidP="001C1C4D">
            <w:pPr>
              <w:numPr>
                <w:ilvl w:val="0"/>
                <w:numId w:val="14"/>
              </w:numPr>
              <w:spacing w:before="100" w:beforeAutospacing="1" w:after="100" w:afterAutospacing="1" w:line="240" w:lineRule="auto"/>
              <w:contextualSpacing/>
              <w:rPr>
                <w:rFonts w:ascii="Times" w:eastAsia="Batang" w:hAnsi="Times" w:cs="Times New Roman"/>
                <w:sz w:val="20"/>
                <w:szCs w:val="20"/>
              </w:rPr>
            </w:pPr>
            <w:r w:rsidRPr="001C1C4D">
              <w:rPr>
                <w:rFonts w:ascii="Times" w:eastAsia="Batang" w:hAnsi="Times" w:cs="Times New Roman"/>
                <w:sz w:val="20"/>
                <w:szCs w:val="20"/>
              </w:rPr>
              <w:t>The non-D NB-IoT subframes are not “NB-IoT DL subframes” from the specifications</w:t>
            </w:r>
          </w:p>
        </w:tc>
      </w:tr>
    </w:tbl>
    <w:p w14:paraId="2E483D2C" w14:textId="5CBDB32A" w:rsidR="001C1C4D" w:rsidRDefault="00332581">
      <w:pPr>
        <w:jc w:val="both"/>
        <w:rPr>
          <w:rFonts w:ascii="Times New Roman" w:eastAsia="宋体" w:hAnsi="Times New Roman" w:cs="Times New Roman"/>
          <w:sz w:val="20"/>
        </w:rPr>
      </w:pPr>
      <w:r>
        <w:rPr>
          <w:rFonts w:ascii="Times New Roman" w:eastAsia="宋体" w:hAnsi="Times New Roman" w:cs="Times New Roman"/>
          <w:sz w:val="20"/>
        </w:rPr>
        <w:t>Regarding potential solutions mentioned above</w:t>
      </w:r>
      <w:r w:rsidR="001C1C4D">
        <w:rPr>
          <w:rFonts w:ascii="Times New Roman" w:eastAsia="宋体" w:hAnsi="Times New Roman" w:cs="Times New Roman"/>
          <w:sz w:val="20"/>
        </w:rPr>
        <w:t>, introducing new periodicities to align with the TDD structure</w:t>
      </w:r>
      <w:r>
        <w:rPr>
          <w:rFonts w:ascii="Times New Roman" w:eastAsia="宋体" w:hAnsi="Times New Roman" w:cs="Times New Roman"/>
          <w:sz w:val="20"/>
        </w:rPr>
        <w:t xml:space="preserve"> should be firstly precluded for its large impact on specification and implementation</w:t>
      </w:r>
      <w:r>
        <w:rPr>
          <w:rFonts w:ascii="Times New Roman" w:eastAsia="宋体" w:hAnsi="Times New Roman" w:cs="Times New Roman" w:hint="eastAsia"/>
          <w:sz w:val="20"/>
        </w:rPr>
        <w:t>,</w:t>
      </w:r>
      <w:r w:rsidR="001C1C4D">
        <w:rPr>
          <w:rFonts w:ascii="Times New Roman" w:eastAsia="宋体" w:hAnsi="Times New Roman" w:cs="Times New Roman"/>
          <w:sz w:val="20"/>
        </w:rPr>
        <w:t xml:space="preserve"> since the WID clarifies that NB-IoT TDD NTN mode is based on minimum necessary changes.</w:t>
      </w:r>
      <w:r>
        <w:rPr>
          <w:rFonts w:ascii="Times New Roman" w:eastAsia="宋体" w:hAnsi="Times New Roman" w:cs="Times New Roman"/>
          <w:sz w:val="20"/>
        </w:rPr>
        <w:t xml:space="preserve"> Postponement of a channel </w:t>
      </w:r>
      <w:bookmarkStart w:id="6" w:name="_Hlk188609114"/>
      <w:r>
        <w:rPr>
          <w:rFonts w:ascii="Times New Roman" w:eastAsia="宋体" w:hAnsi="Times New Roman" w:cs="Times New Roman"/>
          <w:sz w:val="20"/>
        </w:rPr>
        <w:t>when overlapping with non-D subframe</w:t>
      </w:r>
      <w:bookmarkEnd w:id="6"/>
      <w:r>
        <w:rPr>
          <w:rFonts w:ascii="Times New Roman" w:eastAsia="宋体" w:hAnsi="Times New Roman" w:cs="Times New Roman"/>
          <w:sz w:val="20"/>
        </w:rPr>
        <w:t xml:space="preserve"> can ensure complete reception of DL channel. However, when D=8 and N=9, the available time for DL transmission is very limited in each pattern. If postponement is always applied, the DL delay will increase a lot and congestion will happen. Similarly, defining non-D NB-IoT subframes not </w:t>
      </w:r>
      <w:r w:rsidR="00452EB9">
        <w:rPr>
          <w:rFonts w:ascii="Times New Roman" w:eastAsia="宋体" w:hAnsi="Times New Roman" w:cs="Times New Roman"/>
          <w:sz w:val="20"/>
        </w:rPr>
        <w:t xml:space="preserve">as </w:t>
      </w:r>
      <w:r>
        <w:rPr>
          <w:rFonts w:ascii="Times New Roman" w:eastAsia="宋体" w:hAnsi="Times New Roman" w:cs="Times New Roman"/>
          <w:sz w:val="20"/>
        </w:rPr>
        <w:t>“NB-IoT DL subframe</w:t>
      </w:r>
      <w:r w:rsidR="00452EB9">
        <w:rPr>
          <w:rFonts w:ascii="Times New Roman" w:eastAsia="宋体" w:hAnsi="Times New Roman" w:cs="Times New Roman"/>
          <w:sz w:val="20"/>
        </w:rPr>
        <w:t>s</w:t>
      </w:r>
      <w:r>
        <w:rPr>
          <w:rFonts w:ascii="Times New Roman" w:eastAsia="宋体" w:hAnsi="Times New Roman" w:cs="Times New Roman"/>
          <w:sz w:val="20"/>
        </w:rPr>
        <w:t xml:space="preserve">” can also significantly increase the delay and cause congestion issue. Restriction of a channel to be fully confined within a single set of D NB-IoT subframes can avoid above issues, but </w:t>
      </w:r>
      <w:r w:rsidR="00FE4B41">
        <w:rPr>
          <w:rFonts w:ascii="Times New Roman" w:eastAsia="宋体" w:hAnsi="Times New Roman" w:cs="Times New Roman"/>
          <w:sz w:val="20"/>
        </w:rPr>
        <w:t xml:space="preserve">the strong restriction </w:t>
      </w:r>
      <w:r>
        <w:rPr>
          <w:rFonts w:ascii="Times New Roman" w:eastAsia="宋体" w:hAnsi="Times New Roman" w:cs="Times New Roman"/>
          <w:sz w:val="20"/>
        </w:rPr>
        <w:t xml:space="preserve">will </w:t>
      </w:r>
      <w:r w:rsidR="00FE4B41">
        <w:rPr>
          <w:rFonts w:ascii="Times New Roman" w:eastAsia="宋体" w:hAnsi="Times New Roman" w:cs="Times New Roman"/>
          <w:sz w:val="20"/>
        </w:rPr>
        <w:t>significantly affect</w:t>
      </w:r>
      <w:r>
        <w:rPr>
          <w:rFonts w:ascii="Times New Roman" w:eastAsia="宋体" w:hAnsi="Times New Roman" w:cs="Times New Roman"/>
          <w:sz w:val="20"/>
        </w:rPr>
        <w:t xml:space="preserve"> the network </w:t>
      </w:r>
      <w:r>
        <w:rPr>
          <w:rFonts w:ascii="Times New Roman" w:eastAsia="宋体" w:hAnsi="Times New Roman" w:cs="Times New Roman"/>
          <w:sz w:val="20"/>
        </w:rPr>
        <w:lastRenderedPageBreak/>
        <w:t>complexity on scheduling.</w:t>
      </w:r>
      <w:r w:rsidR="00FE4B41">
        <w:rPr>
          <w:rFonts w:ascii="Times New Roman" w:eastAsia="宋体" w:hAnsi="Times New Roman" w:cs="Times New Roman"/>
          <w:sz w:val="20"/>
        </w:rPr>
        <w:t xml:space="preserve"> Therefore, dropping of channels when they overlap with non-D NB-IoT subframes should be adopted</w:t>
      </w:r>
      <w:r w:rsidR="00474511">
        <w:rPr>
          <w:rFonts w:ascii="Times New Roman" w:eastAsia="宋体" w:hAnsi="Times New Roman" w:cs="Times New Roman"/>
          <w:sz w:val="20"/>
        </w:rPr>
        <w:t xml:space="preserve"> as basic principle</w:t>
      </w:r>
      <w:r w:rsidR="00452EB9">
        <w:rPr>
          <w:rFonts w:ascii="Times New Roman" w:eastAsia="宋体" w:hAnsi="Times New Roman" w:cs="Times New Roman"/>
          <w:sz w:val="20"/>
        </w:rPr>
        <w:t>, which has low impact on scheduling and avoids congestion issue.</w:t>
      </w:r>
    </w:p>
    <w:p w14:paraId="7EFD80BD" w14:textId="4E6F41A5" w:rsidR="00452EB9" w:rsidRDefault="00452EB9" w:rsidP="00452EB9">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sidR="004A09EF">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Introducing new periodicities to align with TDD structure will cause large impact on specification and implementation.</w:t>
      </w:r>
    </w:p>
    <w:p w14:paraId="199AA781" w14:textId="45729DE0" w:rsidR="00452EB9" w:rsidRDefault="00452EB9" w:rsidP="00452EB9">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sidR="004A09EF">
        <w:rPr>
          <w:rFonts w:ascii="Times New Roman" w:eastAsia="宋体" w:hAnsi="Times New Roman" w:cs="Times New Roman"/>
          <w:b/>
          <w:bCs/>
          <w:i/>
          <w:iCs/>
          <w:sz w:val="20"/>
        </w:rPr>
        <w:t>3</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Postponement of a channel </w:t>
      </w:r>
      <w:r w:rsidRPr="00452EB9">
        <w:rPr>
          <w:rFonts w:ascii="Times New Roman" w:eastAsia="宋体" w:hAnsi="Times New Roman" w:cs="Times New Roman"/>
          <w:bCs/>
          <w:i/>
          <w:iCs/>
          <w:sz w:val="20"/>
        </w:rPr>
        <w:t>when overlapping with non-D subframe</w:t>
      </w:r>
      <w:r>
        <w:rPr>
          <w:rFonts w:ascii="Times New Roman" w:eastAsia="宋体" w:hAnsi="Times New Roman" w:cs="Times New Roman"/>
          <w:bCs/>
          <w:i/>
          <w:iCs/>
          <w:sz w:val="20"/>
        </w:rPr>
        <w:t xml:space="preserve"> will significantly increase the delay and cause congestion, since DL duration is smaller than 1/10 of TDD pattern period. </w:t>
      </w:r>
    </w:p>
    <w:p w14:paraId="53AEE3CD" w14:textId="28C55C1E" w:rsidR="00452EB9" w:rsidRDefault="00452EB9" w:rsidP="00452EB9">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sidR="004A09EF">
        <w:rPr>
          <w:rFonts w:ascii="Times New Roman" w:eastAsia="宋体" w:hAnsi="Times New Roman" w:cs="Times New Roman"/>
          <w:b/>
          <w:bCs/>
          <w:i/>
          <w:iCs/>
          <w:sz w:val="20"/>
        </w:rPr>
        <w:t>4</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Defining non-D NB-IoT subframes not as</w:t>
      </w:r>
      <w:r w:rsidRPr="00452EB9">
        <w:rPr>
          <w:rFonts w:ascii="Times New Roman" w:eastAsia="宋体" w:hAnsi="Times New Roman" w:cs="Times New Roman" w:hint="eastAsia"/>
          <w:bCs/>
          <w:i/>
          <w:iCs/>
          <w:sz w:val="20"/>
        </w:rPr>
        <w:t>“</w:t>
      </w:r>
      <w:r w:rsidRPr="00452EB9">
        <w:rPr>
          <w:rFonts w:ascii="Times New Roman" w:eastAsia="宋体" w:hAnsi="Times New Roman" w:cs="Times New Roman"/>
          <w:bCs/>
          <w:i/>
          <w:iCs/>
          <w:sz w:val="20"/>
        </w:rPr>
        <w:t>NB-IoT DL subframes”</w:t>
      </w:r>
      <w:r>
        <w:rPr>
          <w:rFonts w:ascii="Times New Roman" w:eastAsia="宋体" w:hAnsi="Times New Roman" w:cs="Times New Roman"/>
          <w:bCs/>
          <w:i/>
          <w:iCs/>
          <w:sz w:val="20"/>
        </w:rPr>
        <w:t xml:space="preserve"> will significantly increase the delay and cause congestion, since DL duration is smaller than 1/10 of TDD pattern period.</w:t>
      </w:r>
    </w:p>
    <w:p w14:paraId="39505C84" w14:textId="5C2B7D94" w:rsidR="00452EB9" w:rsidRDefault="00452EB9" w:rsidP="00452EB9">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sidR="004A09EF">
        <w:rPr>
          <w:rFonts w:ascii="Times New Roman" w:eastAsia="宋体" w:hAnsi="Times New Roman" w:cs="Times New Roman"/>
          <w:b/>
          <w:bCs/>
          <w:i/>
          <w:iCs/>
          <w:sz w:val="20"/>
        </w:rPr>
        <w:t>5</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sidRPr="00452EB9">
        <w:rPr>
          <w:rFonts w:ascii="Times New Roman" w:eastAsia="宋体" w:hAnsi="Times New Roman" w:cs="Times New Roman"/>
          <w:bCs/>
          <w:i/>
          <w:iCs/>
          <w:sz w:val="20"/>
        </w:rPr>
        <w:t>Restriction of a channel to be fully confined within a single set of D NB-IoT subframes</w:t>
      </w:r>
      <w:r>
        <w:rPr>
          <w:rFonts w:ascii="Times New Roman" w:eastAsia="宋体" w:hAnsi="Times New Roman" w:cs="Times New Roman"/>
          <w:bCs/>
          <w:i/>
          <w:iCs/>
          <w:sz w:val="20"/>
        </w:rPr>
        <w:t xml:space="preserve"> will introduce </w:t>
      </w:r>
      <w:r w:rsidRPr="00452EB9">
        <w:rPr>
          <w:rFonts w:ascii="Times New Roman" w:eastAsia="宋体" w:hAnsi="Times New Roman" w:cs="Times New Roman"/>
          <w:bCs/>
          <w:i/>
          <w:iCs/>
          <w:sz w:val="20"/>
        </w:rPr>
        <w:t xml:space="preserve">strong restriction </w:t>
      </w:r>
      <w:r>
        <w:rPr>
          <w:rFonts w:ascii="Times New Roman" w:eastAsia="宋体" w:hAnsi="Times New Roman" w:cs="Times New Roman"/>
          <w:bCs/>
          <w:i/>
          <w:iCs/>
          <w:sz w:val="20"/>
        </w:rPr>
        <w:t xml:space="preserve">on network scheduling </w:t>
      </w:r>
      <w:r>
        <w:rPr>
          <w:rFonts w:ascii="Times New Roman" w:eastAsia="宋体" w:hAnsi="Times New Roman" w:cs="Times New Roman" w:hint="eastAsia"/>
          <w:bCs/>
          <w:i/>
          <w:iCs/>
          <w:sz w:val="20"/>
        </w:rPr>
        <w:t>a</w:t>
      </w:r>
      <w:r>
        <w:rPr>
          <w:rFonts w:ascii="Times New Roman" w:eastAsia="宋体" w:hAnsi="Times New Roman" w:cs="Times New Roman"/>
          <w:bCs/>
          <w:i/>
          <w:iCs/>
          <w:sz w:val="20"/>
        </w:rPr>
        <w:t>nd increase implementation complexity.</w:t>
      </w:r>
    </w:p>
    <w:p w14:paraId="7E956D0D" w14:textId="65E880E5" w:rsidR="00AA7D81" w:rsidRPr="008E22A6" w:rsidRDefault="00AA7D81" w:rsidP="00AA7D81">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sidR="00285F4E">
        <w:rPr>
          <w:rFonts w:ascii="Times New Roman" w:eastAsia="Calibri" w:hAnsi="Times New Roman" w:cs="Times New Roman"/>
          <w:bCs/>
          <w:i/>
          <w:iCs/>
          <w:sz w:val="20"/>
        </w:rPr>
        <w:t>For</w:t>
      </w:r>
      <w:r w:rsidR="00474511" w:rsidRPr="00474511">
        <w:t xml:space="preserve"> </w:t>
      </w:r>
      <w:r w:rsidR="00474511" w:rsidRPr="00474511">
        <w:rPr>
          <w:rFonts w:ascii="Times New Roman" w:eastAsia="Calibri" w:hAnsi="Times New Roman" w:cs="Times New Roman"/>
          <w:bCs/>
          <w:i/>
          <w:iCs/>
          <w:sz w:val="20"/>
        </w:rPr>
        <w:t>NPDCCH/NPDSCH (other than the one carrying SIB1-NB)</w:t>
      </w:r>
      <w:r w:rsidR="00474511">
        <w:rPr>
          <w:rFonts w:ascii="Times New Roman" w:eastAsia="Calibri" w:hAnsi="Times New Roman" w:cs="Times New Roman"/>
          <w:bCs/>
          <w:i/>
          <w:iCs/>
          <w:sz w:val="20"/>
        </w:rPr>
        <w:t xml:space="preserve"> overlapped with non-D NB-IoT subframes</w:t>
      </w:r>
      <w:r w:rsidR="00285F4E">
        <w:rPr>
          <w:rFonts w:ascii="Times New Roman" w:eastAsia="Calibri" w:hAnsi="Times New Roman" w:cs="Times New Roman"/>
          <w:bCs/>
          <w:i/>
          <w:iCs/>
          <w:sz w:val="20"/>
        </w:rPr>
        <w:t xml:space="preserve">, the transmissions on non-D NB-IoT subframes </w:t>
      </w:r>
      <w:r w:rsidR="00474511">
        <w:rPr>
          <w:rFonts w:ascii="Times New Roman" w:eastAsia="Calibri" w:hAnsi="Times New Roman" w:cs="Times New Roman"/>
          <w:bCs/>
          <w:i/>
          <w:iCs/>
          <w:sz w:val="20"/>
        </w:rPr>
        <w:t>should be dropped</w:t>
      </w:r>
      <w:r>
        <w:rPr>
          <w:rFonts w:ascii="Times New Roman" w:eastAsia="Calibri" w:hAnsi="Times New Roman" w:cs="Times New Roman"/>
          <w:bCs/>
          <w:i/>
          <w:iCs/>
          <w:sz w:val="20"/>
        </w:rPr>
        <w:t>.</w:t>
      </w:r>
    </w:p>
    <w:p w14:paraId="37CE436D" w14:textId="2036CA8A" w:rsidR="00452EB9" w:rsidRDefault="00474511">
      <w:pPr>
        <w:jc w:val="both"/>
        <w:rPr>
          <w:rFonts w:ascii="Times New Roman" w:eastAsia="宋体" w:hAnsi="Times New Roman" w:cs="Times New Roman"/>
          <w:sz w:val="20"/>
        </w:rPr>
      </w:pPr>
      <w:r>
        <w:rPr>
          <w:rFonts w:ascii="Times New Roman" w:eastAsia="宋体" w:hAnsi="Times New Roman" w:cs="Times New Roman"/>
          <w:sz w:val="20"/>
        </w:rPr>
        <w:t xml:space="preserve">When dropping the channels overlapped with non-D subframes, the resource mapping of legacy NB-IoT can be inherited. Then, there is no need to modify the timing of windows or paging occasions. That is, the starting point and length of SI window and RAR window are not changed. </w:t>
      </w:r>
    </w:p>
    <w:p w14:paraId="56C46DAF" w14:textId="26069EED" w:rsidR="00474511" w:rsidRPr="008E22A6" w:rsidRDefault="00474511" w:rsidP="00474511">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start point and time length of SI window and RAR window should be determined in same way as legacy NB-IoT system.</w:t>
      </w:r>
    </w:p>
    <w:p w14:paraId="7104CF72" w14:textId="2E2092AB" w:rsidR="00474511" w:rsidRDefault="00474511">
      <w:pPr>
        <w:jc w:val="both"/>
        <w:rPr>
          <w:rFonts w:ascii="Times New Roman" w:eastAsia="宋体" w:hAnsi="Times New Roman" w:cs="Times New Roman"/>
          <w:sz w:val="20"/>
        </w:rPr>
      </w:pPr>
      <w:r>
        <w:rPr>
          <w:rFonts w:ascii="Times New Roman" w:eastAsia="宋体" w:hAnsi="Times New Roman" w:cs="Times New Roman" w:hint="eastAsia"/>
          <w:sz w:val="20"/>
        </w:rPr>
        <w:t>R</w:t>
      </w:r>
      <w:r>
        <w:rPr>
          <w:rFonts w:ascii="Times New Roman" w:eastAsia="宋体" w:hAnsi="Times New Roman" w:cs="Times New Roman"/>
          <w:sz w:val="20"/>
        </w:rPr>
        <w:t>egarding paging, the</w:t>
      </w:r>
      <w:r w:rsidR="00737077">
        <w:rPr>
          <w:rFonts w:ascii="Times New Roman" w:eastAsia="宋体" w:hAnsi="Times New Roman" w:cs="Times New Roman"/>
          <w:sz w:val="20"/>
        </w:rPr>
        <w:t xml:space="preserve"> determination of paging resource, e.g., PO and PF, can follow legacy solution.</w:t>
      </w:r>
      <w:r w:rsidR="00CA1657">
        <w:rPr>
          <w:rFonts w:ascii="Times New Roman" w:eastAsia="宋体" w:hAnsi="Times New Roman" w:cs="Times New Roman"/>
          <w:sz w:val="20"/>
        </w:rPr>
        <w:t xml:space="preserve"> </w:t>
      </w:r>
      <w:bookmarkStart w:id="7" w:name="_GoBack"/>
      <w:r w:rsidR="00CA1657">
        <w:rPr>
          <w:rFonts w:ascii="Times New Roman" w:eastAsia="宋体" w:hAnsi="Times New Roman" w:cs="Times New Roman"/>
          <w:sz w:val="20"/>
        </w:rPr>
        <w:t>For NPDCCH</w:t>
      </w:r>
      <w:r w:rsidR="00913CD0">
        <w:rPr>
          <w:rFonts w:ascii="Times New Roman" w:eastAsia="宋体" w:hAnsi="Times New Roman" w:cs="Times New Roman"/>
          <w:sz w:val="20"/>
        </w:rPr>
        <w:t xml:space="preserve"> addressing paging message</w:t>
      </w:r>
      <w:r w:rsidR="00CA1657">
        <w:rPr>
          <w:rFonts w:ascii="Times New Roman" w:eastAsia="宋体" w:hAnsi="Times New Roman" w:cs="Times New Roman"/>
          <w:sz w:val="20"/>
        </w:rPr>
        <w:t xml:space="preserve"> starting from PO, the repetitions on non-D NB-IoT subframes will be dropped. </w:t>
      </w:r>
      <w:bookmarkEnd w:id="7"/>
      <w:r w:rsidR="002C4938">
        <w:rPr>
          <w:rFonts w:ascii="Times New Roman" w:eastAsia="宋体" w:hAnsi="Times New Roman" w:cs="Times New Roman"/>
          <w:sz w:val="20"/>
        </w:rPr>
        <w:t>UE may still be possible to decode the NPDCCH by monitoring the repetitions on D NB-IoT subframes.</w:t>
      </w:r>
    </w:p>
    <w:p w14:paraId="3BF92220" w14:textId="445B1A0E" w:rsidR="00CE4295" w:rsidRPr="008E22A6" w:rsidRDefault="00CE4295" w:rsidP="00CE4295">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sidR="00443ABB">
        <w:rPr>
          <w:rFonts w:ascii="Times New Roman" w:eastAsia="Calibri" w:hAnsi="Times New Roman" w:cs="Times New Roman"/>
          <w:bCs/>
          <w:i/>
          <w:iCs/>
          <w:sz w:val="20"/>
        </w:rPr>
        <w:t>PO</w:t>
      </w:r>
      <w:r w:rsidR="002C4938">
        <w:rPr>
          <w:rFonts w:ascii="Times New Roman" w:eastAsia="Calibri" w:hAnsi="Times New Roman" w:cs="Times New Roman"/>
          <w:bCs/>
          <w:i/>
          <w:iCs/>
          <w:sz w:val="20"/>
        </w:rPr>
        <w:t xml:space="preserve"> should be determined in same way as legacy NB-IoT system. For NPDCCH addressing paging message, the NPDCCH repetitions overlapped with non-D NB-IoT subframes can be dropped.</w:t>
      </w:r>
    </w:p>
    <w:p w14:paraId="2150D268" w14:textId="3BB38CE9" w:rsidR="00013EE7" w:rsidRDefault="00013EE7" w:rsidP="00013EE7">
      <w:pPr>
        <w:pStyle w:val="2"/>
        <w:numPr>
          <w:ilvl w:val="1"/>
          <w:numId w:val="3"/>
        </w:numPr>
        <w:spacing w:before="0" w:after="0"/>
        <w:rPr>
          <w:rFonts w:cs="Times New Roman"/>
          <w:bCs/>
          <w:sz w:val="20"/>
          <w:szCs w:val="20"/>
        </w:rPr>
      </w:pPr>
      <w:r>
        <w:rPr>
          <w:rFonts w:ascii="Times New Roman" w:hAnsi="Times New Roman" w:cs="Times New Roman"/>
          <w:sz w:val="20"/>
          <w:szCs w:val="20"/>
        </w:rPr>
        <w:t>Overlap between UL transmission and non-U duration</w:t>
      </w:r>
    </w:p>
    <w:p w14:paraId="6DEA34FE" w14:textId="77777777" w:rsidR="00013EE7" w:rsidRDefault="00013EE7" w:rsidP="00013EE7">
      <w:pPr>
        <w:jc w:val="both"/>
        <w:rPr>
          <w:rFonts w:ascii="Times New Roman" w:eastAsia="宋体" w:hAnsi="Times New Roman" w:cs="Times New Roman"/>
          <w:sz w:val="20"/>
        </w:rPr>
      </w:pPr>
      <w:r>
        <w:rPr>
          <w:rFonts w:ascii="Times New Roman" w:eastAsia="宋体" w:hAnsi="Times New Roman" w:cs="Times New Roman"/>
          <w:sz w:val="20"/>
        </w:rPr>
        <w:t>In RAN1#119, following agreement was achieved to further discuss how to handle the overlap of DL transmission and non-D duration.</w:t>
      </w:r>
    </w:p>
    <w:tbl>
      <w:tblPr>
        <w:tblStyle w:val="af2"/>
        <w:tblW w:w="0" w:type="auto"/>
        <w:tblLook w:val="04A0" w:firstRow="1" w:lastRow="0" w:firstColumn="1" w:lastColumn="0" w:noHBand="0" w:noVBand="1"/>
      </w:tblPr>
      <w:tblGrid>
        <w:gridCol w:w="9350"/>
      </w:tblGrid>
      <w:tr w:rsidR="00013EE7" w14:paraId="1B4599DD" w14:textId="77777777" w:rsidTr="00285F4E">
        <w:tc>
          <w:tcPr>
            <w:tcW w:w="9350" w:type="dxa"/>
          </w:tcPr>
          <w:p w14:paraId="3146652C" w14:textId="77777777" w:rsidR="00013EE7" w:rsidRPr="00013EE7" w:rsidRDefault="00013EE7" w:rsidP="00013EE7">
            <w:pPr>
              <w:spacing w:after="0" w:line="240" w:lineRule="auto"/>
              <w:rPr>
                <w:rFonts w:ascii="Times" w:eastAsia="Batang" w:hAnsi="Times" w:cs="Times"/>
                <w:sz w:val="20"/>
                <w:szCs w:val="20"/>
              </w:rPr>
            </w:pPr>
            <w:r w:rsidRPr="00013EE7">
              <w:rPr>
                <w:rFonts w:ascii="Times" w:eastAsia="Batang" w:hAnsi="Times" w:cs="Times"/>
                <w:sz w:val="20"/>
                <w:szCs w:val="20"/>
                <w:highlight w:val="green"/>
              </w:rPr>
              <w:t>Agreement</w:t>
            </w:r>
          </w:p>
          <w:p w14:paraId="74A40FF0" w14:textId="77777777" w:rsidR="00013EE7" w:rsidRPr="00013EE7" w:rsidRDefault="00013EE7" w:rsidP="00013EE7">
            <w:pPr>
              <w:spacing w:after="0" w:line="240" w:lineRule="auto"/>
              <w:rPr>
                <w:rFonts w:ascii="Times" w:eastAsia="Batang" w:hAnsi="Times" w:cs="Times"/>
                <w:sz w:val="20"/>
                <w:szCs w:val="20"/>
                <w:u w:val="single"/>
              </w:rPr>
            </w:pPr>
            <w:r w:rsidRPr="00013EE7">
              <w:rPr>
                <w:rFonts w:ascii="Times" w:eastAsia="Batang" w:hAnsi="Times" w:cs="Times"/>
                <w:sz w:val="20"/>
                <w:szCs w:val="20"/>
              </w:rPr>
              <w:t>RAN1 to further discuss how to handle the overlap of NPUSCH with non-U NB-IoT subframes and the overlap of NPRACH (including NPRACH occasions) with non-U NB-IoT subframes, including studying at least the following:</w:t>
            </w:r>
          </w:p>
          <w:p w14:paraId="55046AEA" w14:textId="77777777" w:rsidR="00013EE7" w:rsidRPr="00013EE7" w:rsidRDefault="00013EE7" w:rsidP="00013EE7">
            <w:pPr>
              <w:numPr>
                <w:ilvl w:val="0"/>
                <w:numId w:val="15"/>
              </w:numPr>
              <w:spacing w:before="100" w:beforeAutospacing="1" w:after="100" w:afterAutospacing="1" w:line="240" w:lineRule="auto"/>
              <w:contextualSpacing/>
              <w:rPr>
                <w:rFonts w:ascii="Times" w:eastAsia="Batang" w:hAnsi="Times" w:cs="Times New Roman"/>
                <w:sz w:val="20"/>
                <w:szCs w:val="20"/>
              </w:rPr>
            </w:pPr>
            <w:r w:rsidRPr="00013EE7">
              <w:rPr>
                <w:rFonts w:ascii="Times" w:eastAsia="Batang" w:hAnsi="Times" w:cs="Times New Roman"/>
                <w:sz w:val="20"/>
                <w:szCs w:val="20"/>
              </w:rPr>
              <w:t>New periodicities to align with the TDD structure.</w:t>
            </w:r>
          </w:p>
          <w:p w14:paraId="25866F3F" w14:textId="77777777" w:rsidR="00013EE7" w:rsidRPr="00013EE7" w:rsidRDefault="00013EE7" w:rsidP="00013EE7">
            <w:pPr>
              <w:numPr>
                <w:ilvl w:val="0"/>
                <w:numId w:val="15"/>
              </w:numPr>
              <w:spacing w:before="100" w:beforeAutospacing="1" w:after="100" w:afterAutospacing="1" w:line="240" w:lineRule="auto"/>
              <w:contextualSpacing/>
              <w:rPr>
                <w:rFonts w:ascii="Times" w:eastAsia="Batang" w:hAnsi="Times" w:cs="Times New Roman"/>
                <w:sz w:val="20"/>
                <w:szCs w:val="20"/>
              </w:rPr>
            </w:pPr>
            <w:r w:rsidRPr="00013EE7">
              <w:rPr>
                <w:rFonts w:ascii="Times" w:eastAsia="Batang" w:hAnsi="Times" w:cs="Times New Roman"/>
                <w:sz w:val="20"/>
                <w:szCs w:val="20"/>
              </w:rPr>
              <w:t>Postponement of a channel when it overlaps with non-U NB-IoT subframes.</w:t>
            </w:r>
          </w:p>
          <w:p w14:paraId="31668E5E" w14:textId="77777777" w:rsidR="00013EE7" w:rsidRPr="00013EE7" w:rsidRDefault="00013EE7" w:rsidP="00013EE7">
            <w:pPr>
              <w:numPr>
                <w:ilvl w:val="0"/>
                <w:numId w:val="15"/>
              </w:numPr>
              <w:spacing w:before="100" w:beforeAutospacing="1" w:after="100" w:afterAutospacing="1" w:line="240" w:lineRule="auto"/>
              <w:contextualSpacing/>
              <w:rPr>
                <w:rFonts w:ascii="Times" w:eastAsia="Batang" w:hAnsi="Times" w:cs="Times New Roman"/>
                <w:sz w:val="20"/>
                <w:szCs w:val="20"/>
              </w:rPr>
            </w:pPr>
            <w:r w:rsidRPr="00013EE7">
              <w:rPr>
                <w:rFonts w:ascii="Times" w:eastAsia="Batang" w:hAnsi="Times" w:cs="Times New Roman"/>
                <w:sz w:val="20"/>
                <w:szCs w:val="20"/>
              </w:rPr>
              <w:t>Restriction of a channel to be fully confined within a single set of U NB-IoT subframes.</w:t>
            </w:r>
          </w:p>
          <w:p w14:paraId="467074C1" w14:textId="77777777" w:rsidR="00013EE7" w:rsidRPr="00013EE7" w:rsidRDefault="00013EE7" w:rsidP="00013EE7">
            <w:pPr>
              <w:numPr>
                <w:ilvl w:val="0"/>
                <w:numId w:val="15"/>
              </w:numPr>
              <w:spacing w:before="100" w:beforeAutospacing="1" w:after="100" w:afterAutospacing="1" w:line="240" w:lineRule="auto"/>
              <w:contextualSpacing/>
              <w:rPr>
                <w:rFonts w:ascii="Times" w:eastAsia="Batang" w:hAnsi="Times" w:cs="Times New Roman"/>
                <w:sz w:val="20"/>
                <w:szCs w:val="20"/>
              </w:rPr>
            </w:pPr>
            <w:r w:rsidRPr="00013EE7">
              <w:rPr>
                <w:rFonts w:ascii="Times" w:eastAsia="Batang" w:hAnsi="Times" w:cs="Times New Roman"/>
                <w:sz w:val="20"/>
                <w:szCs w:val="20"/>
              </w:rPr>
              <w:t>Dropping (full or partial) of channels when they overlap with non-U NB-IoT subframes.</w:t>
            </w:r>
          </w:p>
          <w:p w14:paraId="31DD8BB6" w14:textId="5C354BBC" w:rsidR="00013EE7" w:rsidRPr="00013EE7" w:rsidRDefault="00013EE7" w:rsidP="00013EE7">
            <w:pPr>
              <w:numPr>
                <w:ilvl w:val="0"/>
                <w:numId w:val="15"/>
              </w:numPr>
              <w:spacing w:before="100" w:beforeAutospacing="1" w:after="100" w:afterAutospacing="1" w:line="240" w:lineRule="auto"/>
              <w:contextualSpacing/>
              <w:rPr>
                <w:rFonts w:ascii="Times" w:eastAsia="Batang" w:hAnsi="Times" w:cs="Times New Roman"/>
                <w:sz w:val="20"/>
                <w:szCs w:val="20"/>
              </w:rPr>
            </w:pPr>
            <w:r w:rsidRPr="00013EE7">
              <w:rPr>
                <w:rFonts w:ascii="Times" w:eastAsia="Batang" w:hAnsi="Times" w:cs="Times New Roman"/>
                <w:sz w:val="20"/>
                <w:szCs w:val="20"/>
              </w:rPr>
              <w:t>Impact on segmented pre-compensation.</w:t>
            </w:r>
          </w:p>
        </w:tc>
      </w:tr>
    </w:tbl>
    <w:p w14:paraId="582C7778" w14:textId="79C41AA9" w:rsidR="00013EE7" w:rsidRDefault="00013EE7" w:rsidP="00013EE7">
      <w:pPr>
        <w:jc w:val="both"/>
        <w:rPr>
          <w:rFonts w:ascii="Times New Roman" w:eastAsia="宋体" w:hAnsi="Times New Roman" w:cs="Times New Roman"/>
          <w:sz w:val="20"/>
        </w:rPr>
      </w:pPr>
      <w:r>
        <w:rPr>
          <w:rFonts w:ascii="Times New Roman" w:eastAsia="宋体" w:hAnsi="Times New Roman" w:cs="Times New Roman"/>
          <w:sz w:val="20"/>
        </w:rPr>
        <w:t>Regarding first four options, the analysis for DL can also be applied for UL. Dropping of channels when they overlap with non-U NB-IoT subframes should be adopted as basic principle, which has low impact on scheduling and avoids congestion issue.</w:t>
      </w:r>
    </w:p>
    <w:p w14:paraId="39294083" w14:textId="7D26940A" w:rsidR="00013EE7" w:rsidRPr="008E22A6" w:rsidRDefault="00013EE7" w:rsidP="00013EE7">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9</w:t>
      </w:r>
      <w:r>
        <w:rPr>
          <w:rFonts w:ascii="Times New Roman" w:eastAsia="Calibri" w:hAnsi="Times New Roman" w:cs="Times New Roman" w:hint="eastAsia"/>
          <w:b/>
          <w:bCs/>
          <w:i/>
          <w:iCs/>
          <w:sz w:val="20"/>
        </w:rPr>
        <w:t xml:space="preserve">: </w:t>
      </w:r>
      <w:r w:rsidR="00285F4E">
        <w:rPr>
          <w:rFonts w:ascii="Times New Roman" w:eastAsia="Calibri" w:hAnsi="Times New Roman" w:cs="Times New Roman"/>
          <w:bCs/>
          <w:i/>
          <w:iCs/>
          <w:sz w:val="20"/>
        </w:rPr>
        <w:t>For</w:t>
      </w:r>
      <w:r w:rsidRPr="00474511">
        <w:t xml:space="preserve"> </w:t>
      </w:r>
      <w:r>
        <w:rPr>
          <w:rFonts w:ascii="Times New Roman" w:eastAsia="Calibri" w:hAnsi="Times New Roman" w:cs="Times New Roman"/>
          <w:bCs/>
          <w:i/>
          <w:iCs/>
          <w:sz w:val="20"/>
        </w:rPr>
        <w:t>NPUSCH/NPRACH overlapped with non-U NB-IoT subframes</w:t>
      </w:r>
      <w:r w:rsidR="00285F4E">
        <w:rPr>
          <w:rFonts w:ascii="Times New Roman" w:eastAsia="Calibri" w:hAnsi="Times New Roman" w:cs="Times New Roman"/>
          <w:bCs/>
          <w:i/>
          <w:iCs/>
          <w:sz w:val="20"/>
        </w:rPr>
        <w:t>, the transmissions on non-D NB-IoT subframes</w:t>
      </w:r>
      <w:r>
        <w:rPr>
          <w:rFonts w:ascii="Times New Roman" w:eastAsia="Calibri" w:hAnsi="Times New Roman" w:cs="Times New Roman"/>
          <w:bCs/>
          <w:i/>
          <w:iCs/>
          <w:sz w:val="20"/>
        </w:rPr>
        <w:t xml:space="preserve"> should be dropped.</w:t>
      </w:r>
    </w:p>
    <w:p w14:paraId="733FC6A5" w14:textId="57AEEFBC" w:rsidR="00013EE7" w:rsidRDefault="00013EE7" w:rsidP="00013EE7">
      <w:pPr>
        <w:jc w:val="both"/>
        <w:rPr>
          <w:rFonts w:ascii="Times New Roman" w:eastAsia="宋体" w:hAnsi="Times New Roman" w:cs="Times New Roman"/>
          <w:sz w:val="20"/>
        </w:rPr>
      </w:pPr>
      <w:r>
        <w:rPr>
          <w:rFonts w:ascii="Times New Roman" w:eastAsia="宋体" w:hAnsi="Times New Roman" w:cs="Times New Roman"/>
          <w:sz w:val="20"/>
        </w:rPr>
        <w:t xml:space="preserve">Regarding </w:t>
      </w:r>
      <w:r w:rsidR="002E7D1F">
        <w:rPr>
          <w:rFonts w:ascii="Times New Roman" w:eastAsia="宋体" w:hAnsi="Times New Roman" w:cs="Times New Roman"/>
          <w:sz w:val="20"/>
        </w:rPr>
        <w:t>RACH</w:t>
      </w:r>
      <w:r>
        <w:rPr>
          <w:rFonts w:ascii="Times New Roman" w:eastAsia="宋体" w:hAnsi="Times New Roman" w:cs="Times New Roman"/>
          <w:sz w:val="20"/>
        </w:rPr>
        <w:t>,</w:t>
      </w:r>
      <w:r w:rsidR="002E7D1F">
        <w:rPr>
          <w:rFonts w:ascii="Times New Roman" w:eastAsia="宋体" w:hAnsi="Times New Roman" w:cs="Times New Roman"/>
          <w:sz w:val="20"/>
        </w:rPr>
        <w:t xml:space="preserve"> the determination of NPRACH occasion can follow legacy solution. </w:t>
      </w:r>
      <w:r w:rsidR="002C4938">
        <w:rPr>
          <w:rFonts w:ascii="Times New Roman" w:eastAsia="宋体" w:hAnsi="Times New Roman" w:cs="Times New Roman"/>
          <w:sz w:val="20"/>
        </w:rPr>
        <w:t>For NPRACH starting from a RO, the NPRACH repetitions overlapped with non-U NB-IoT subframes can be dropped.</w:t>
      </w:r>
    </w:p>
    <w:p w14:paraId="37DD5D88" w14:textId="58F218D4" w:rsidR="002E7D1F" w:rsidRDefault="002E7D1F" w:rsidP="00013EE7">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10</w:t>
      </w:r>
      <w:r>
        <w:rPr>
          <w:rFonts w:ascii="Times New Roman" w:eastAsia="Calibri" w:hAnsi="Times New Roman" w:cs="Times New Roman" w:hint="eastAsia"/>
          <w:b/>
          <w:bCs/>
          <w:i/>
          <w:iCs/>
          <w:sz w:val="20"/>
        </w:rPr>
        <w:t xml:space="preserve">: </w:t>
      </w:r>
      <w:r w:rsidR="002C4938">
        <w:rPr>
          <w:rFonts w:ascii="Times New Roman" w:eastAsia="Calibri" w:hAnsi="Times New Roman" w:cs="Times New Roman"/>
          <w:bCs/>
          <w:i/>
          <w:iCs/>
          <w:sz w:val="20"/>
        </w:rPr>
        <w:t>The</w:t>
      </w:r>
      <w:r w:rsidR="002C4938" w:rsidRPr="00474511">
        <w:t xml:space="preserve"> </w:t>
      </w:r>
      <w:r w:rsidR="002C4938">
        <w:rPr>
          <w:rFonts w:ascii="Times New Roman" w:eastAsia="Calibri" w:hAnsi="Times New Roman" w:cs="Times New Roman"/>
          <w:bCs/>
          <w:i/>
          <w:iCs/>
          <w:sz w:val="20"/>
        </w:rPr>
        <w:t>NPRACH occasion should be determined in same way as legacy NB-IoT system. For NPRACH starting from a RO, the NPRACH repetitions overlapped with non-U NB-IoT subframes can be dropped.</w:t>
      </w:r>
    </w:p>
    <w:p w14:paraId="1D5F155D" w14:textId="405B00D8" w:rsidR="00285F4E" w:rsidRDefault="00285F4E" w:rsidP="00285F4E">
      <w:pPr>
        <w:jc w:val="both"/>
        <w:rPr>
          <w:rFonts w:ascii="Times New Roman" w:eastAsia="宋体" w:hAnsi="Times New Roman" w:cs="Times New Roman"/>
          <w:sz w:val="20"/>
        </w:rPr>
      </w:pPr>
      <w:r>
        <w:rPr>
          <w:rFonts w:ascii="Times New Roman" w:eastAsia="宋体" w:hAnsi="Times New Roman" w:cs="Times New Roman"/>
          <w:sz w:val="20"/>
        </w:rPr>
        <w:lastRenderedPageBreak/>
        <w:t>Regarding segmented pre-compensation,</w:t>
      </w:r>
      <w:r w:rsidR="00054599">
        <w:rPr>
          <w:rFonts w:ascii="Times New Roman" w:eastAsia="宋体" w:hAnsi="Times New Roman" w:cs="Times New Roman"/>
          <w:sz w:val="20"/>
        </w:rPr>
        <w:t xml:space="preserve"> the dropped NPUSCH/NPRACH can be counted for segment determination, which simplifies the implementation</w:t>
      </w:r>
      <w:r w:rsidR="004A09EF">
        <w:rPr>
          <w:rFonts w:ascii="Times New Roman" w:eastAsia="宋体" w:hAnsi="Times New Roman" w:cs="Times New Roman"/>
          <w:sz w:val="20"/>
        </w:rPr>
        <w:t xml:space="preserve"> since UE only need to adjust TA in a periodic way</w:t>
      </w:r>
      <w:r w:rsidR="00054599">
        <w:rPr>
          <w:rFonts w:ascii="Times New Roman" w:eastAsia="宋体" w:hAnsi="Times New Roman" w:cs="Times New Roman"/>
          <w:sz w:val="20"/>
        </w:rPr>
        <w:t>.</w:t>
      </w:r>
      <w:r w:rsidR="00DE123B" w:rsidRPr="00DE123B">
        <w:rPr>
          <w:rFonts w:ascii="Times New Roman" w:eastAsia="宋体" w:hAnsi="Times New Roman" w:cs="Times New Roman"/>
          <w:sz w:val="20"/>
        </w:rPr>
        <w:t xml:space="preserve"> </w:t>
      </w:r>
      <w:r w:rsidR="00DE123B">
        <w:rPr>
          <w:rFonts w:ascii="Times New Roman" w:eastAsia="宋体" w:hAnsi="Times New Roman" w:cs="Times New Roman" w:hint="eastAsia"/>
          <w:sz w:val="20"/>
        </w:rPr>
        <w:t>Net</w:t>
      </w:r>
      <w:r w:rsidR="00DE123B">
        <w:rPr>
          <w:rFonts w:ascii="Times New Roman" w:eastAsia="宋体" w:hAnsi="Times New Roman" w:cs="Times New Roman"/>
          <w:sz w:val="20"/>
        </w:rPr>
        <w:t>work may still be possible to successfully detect the NPRACH according to the repetitions on U NB-IoT subframes.</w:t>
      </w:r>
    </w:p>
    <w:p w14:paraId="25B8E1C0" w14:textId="5993701C" w:rsidR="00285F4E" w:rsidRPr="004A09EF" w:rsidRDefault="00054599" w:rsidP="00013EE7">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A09EF">
        <w:rPr>
          <w:rFonts w:ascii="Times New Roman" w:eastAsia="Calibri" w:hAnsi="Times New Roman" w:cs="Times New Roman"/>
          <w:b/>
          <w:bCs/>
          <w:i/>
          <w:iCs/>
          <w:sz w:val="20"/>
        </w:rPr>
        <w:t>11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dropped NPUSCH/NPRACH can be counted for segment determination of pre-compensation, which simplifies the implementation.</w:t>
      </w:r>
    </w:p>
    <w:p w14:paraId="367C4140"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57DFFC7B" w14:textId="77777777" w:rsidR="007323A9" w:rsidRDefault="002E467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0A088899" w14:textId="77777777" w:rsidR="004A09EF" w:rsidRDefault="004A09EF" w:rsidP="004A09EF">
      <w:pPr>
        <w:jc w:val="both"/>
        <w:rPr>
          <w:rFonts w:ascii="Times New Roman" w:eastAsia="Calibri" w:hAnsi="Times New Roman" w:cs="Times New Roman"/>
          <w:bCs/>
          <w:i/>
          <w:iCs/>
          <w:sz w:val="20"/>
        </w:rPr>
      </w:pPr>
      <w:r>
        <w:rPr>
          <w:rFonts w:ascii="Times New Roman" w:eastAsia="Calibri" w:hAnsi="Times New Roman" w:cs="Times New Roman"/>
          <w:b/>
          <w:bCs/>
          <w:i/>
          <w:iCs/>
          <w:sz w:val="20"/>
        </w:rPr>
        <w:t>Observation</w:t>
      </w:r>
      <w:r>
        <w:rPr>
          <w:rFonts w:ascii="Times New Roman" w:eastAsia="Calibri" w:hAnsi="Times New Roman" w:cs="Times New Roman" w:hint="eastAsia"/>
          <w:b/>
          <w:bCs/>
          <w:i/>
          <w:iCs/>
          <w:sz w:val="20"/>
        </w:rPr>
        <w:t xml:space="preserve">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Pr="002827EA">
        <w:rPr>
          <w:rFonts w:ascii="Times New Roman" w:eastAsia="Calibri" w:hAnsi="Times New Roman" w:cs="Times New Roman"/>
          <w:bCs/>
          <w:i/>
          <w:iCs/>
          <w:sz w:val="20"/>
        </w:rPr>
        <w:t xml:space="preserve">When DL subframe number is fixed as D=8, </w:t>
      </w:r>
      <w:r>
        <w:rPr>
          <w:rFonts w:ascii="Times New Roman" w:eastAsia="Calibri" w:hAnsi="Times New Roman" w:cs="Times New Roman"/>
          <w:bCs/>
          <w:i/>
          <w:iCs/>
          <w:sz w:val="20"/>
        </w:rPr>
        <w:t xml:space="preserve">the DL subframe configuration of TDD pattern can be determined by the DL offset between first DL subframe and start time of corresponding radio frame. </w:t>
      </w:r>
    </w:p>
    <w:p w14:paraId="046D0CA9" w14:textId="2837627B" w:rsidR="004A09EF" w:rsidRDefault="004A09EF" w:rsidP="004A09EF">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DL offset, i.e., offset between first DL subframe and start time of corresponding radio frame, can be configured by network in SIB1-NB.</w:t>
      </w:r>
    </w:p>
    <w:p w14:paraId="2BF343A9" w14:textId="77777777" w:rsidR="004A09EF" w:rsidRDefault="004A09EF" w:rsidP="004A09EF">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TDD pattern is preferred to be aligned with radio frame timing for easier resource determination. The radio frame containing the first DL subframe is the first radio frame of the TDD pattern.</w:t>
      </w:r>
    </w:p>
    <w:p w14:paraId="2E776A03" w14:textId="77777777" w:rsidR="004A09EF" w:rsidRDefault="004A09EF" w:rsidP="004A09EF">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pattern offset, i.e., offset between first TDD pattern and SFN0, can be configured by network in SIB1-NB.</w:t>
      </w:r>
    </w:p>
    <w:p w14:paraId="1ECAE641" w14:textId="77777777" w:rsidR="004A09EF"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 xml:space="preserve">A constant pattern offset is preferred in each hyper frame for easier resource determination of TDD pattern. </w:t>
      </w:r>
      <w:r w:rsidRPr="00033500">
        <w:rPr>
          <w:rFonts w:ascii="Times New Roman" w:eastAsia="Calibri" w:hAnsi="Times New Roman" w:cs="Times New Roman"/>
          <w:bCs/>
          <w:i/>
          <w:iCs/>
          <w:sz w:val="20"/>
        </w:rPr>
        <w:t>UE will not set subframe format according to TDD pattern if the remaining radio frame number of a hyper frame is smaller than N</w:t>
      </w:r>
      <w:r>
        <w:rPr>
          <w:rFonts w:ascii="Times New Roman" w:eastAsia="Calibri" w:hAnsi="Times New Roman" w:cs="Times New Roman"/>
          <w:bCs/>
          <w:i/>
          <w:iCs/>
          <w:sz w:val="20"/>
        </w:rPr>
        <w:t>.</w:t>
      </w:r>
    </w:p>
    <w:p w14:paraId="5BB4F488" w14:textId="77777777" w:rsidR="004A09EF" w:rsidRPr="008E22A6"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 guard gap length of TDD pattern, i.e., interval between DL and UL subframes, can be configured by network in SIB1-NB.</w:t>
      </w:r>
    </w:p>
    <w:p w14:paraId="47307893" w14:textId="77777777" w:rsidR="004A09EF" w:rsidRDefault="004A09EF" w:rsidP="004A09EF">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Introducing new periodicities to align with TDD structure will cause large impact on specification and implementation.</w:t>
      </w:r>
    </w:p>
    <w:p w14:paraId="298E8D40" w14:textId="77777777" w:rsidR="004A09EF" w:rsidRDefault="004A09EF" w:rsidP="004A09EF">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 xml:space="preserve">Postponement of a channel </w:t>
      </w:r>
      <w:r w:rsidRPr="00452EB9">
        <w:rPr>
          <w:rFonts w:ascii="Times New Roman" w:eastAsia="宋体" w:hAnsi="Times New Roman" w:cs="Times New Roman"/>
          <w:bCs/>
          <w:i/>
          <w:iCs/>
          <w:sz w:val="20"/>
        </w:rPr>
        <w:t>when overlapping with non-D subframe</w:t>
      </w:r>
      <w:r>
        <w:rPr>
          <w:rFonts w:ascii="Times New Roman" w:eastAsia="宋体" w:hAnsi="Times New Roman" w:cs="Times New Roman"/>
          <w:bCs/>
          <w:i/>
          <w:iCs/>
          <w:sz w:val="20"/>
        </w:rPr>
        <w:t xml:space="preserve"> will significantly increase the delay and cause congestion, since DL duration is smaller than 1/10 of TDD pattern period. </w:t>
      </w:r>
    </w:p>
    <w:p w14:paraId="5CCD8EAA" w14:textId="77777777" w:rsidR="004A09EF" w:rsidRDefault="004A09EF" w:rsidP="004A09EF">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4</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Pr>
          <w:rFonts w:ascii="Times New Roman" w:eastAsia="宋体" w:hAnsi="Times New Roman" w:cs="Times New Roman"/>
          <w:bCs/>
          <w:i/>
          <w:iCs/>
          <w:sz w:val="20"/>
        </w:rPr>
        <w:t>Defining non-D NB-IoT subframes not as</w:t>
      </w:r>
      <w:r w:rsidRPr="00452EB9">
        <w:rPr>
          <w:rFonts w:ascii="Times New Roman" w:eastAsia="宋体" w:hAnsi="Times New Roman" w:cs="Times New Roman" w:hint="eastAsia"/>
          <w:bCs/>
          <w:i/>
          <w:iCs/>
          <w:sz w:val="20"/>
        </w:rPr>
        <w:t>“</w:t>
      </w:r>
      <w:r w:rsidRPr="00452EB9">
        <w:rPr>
          <w:rFonts w:ascii="Times New Roman" w:eastAsia="宋体" w:hAnsi="Times New Roman" w:cs="Times New Roman"/>
          <w:bCs/>
          <w:i/>
          <w:iCs/>
          <w:sz w:val="20"/>
        </w:rPr>
        <w:t>NB-IoT DL subframes”</w:t>
      </w:r>
      <w:r>
        <w:rPr>
          <w:rFonts w:ascii="Times New Roman" w:eastAsia="宋体" w:hAnsi="Times New Roman" w:cs="Times New Roman"/>
          <w:bCs/>
          <w:i/>
          <w:iCs/>
          <w:sz w:val="20"/>
        </w:rPr>
        <w:t xml:space="preserve"> will significantly increase the delay and cause congestion, since DL duration is smaller than 1/10 of TDD pattern period.</w:t>
      </w:r>
    </w:p>
    <w:p w14:paraId="54E6F55C" w14:textId="77777777" w:rsidR="004A09EF" w:rsidRDefault="004A09EF" w:rsidP="004A09EF">
      <w:pPr>
        <w:spacing w:before="120" w:after="120" w:line="240" w:lineRule="auto"/>
        <w:jc w:val="both"/>
        <w:rPr>
          <w:rFonts w:ascii="Times New Roman" w:eastAsia="宋体"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5</w:t>
      </w:r>
      <w:r>
        <w:rPr>
          <w:rFonts w:ascii="Times New Roman" w:eastAsia="宋体" w:hAnsi="Times New Roman" w:cs="Times New Roman" w:hint="eastAsia"/>
          <w:b/>
          <w:bCs/>
          <w:i/>
          <w:iCs/>
          <w:sz w:val="20"/>
        </w:rPr>
        <w:t>:</w:t>
      </w:r>
      <w:r>
        <w:rPr>
          <w:rFonts w:ascii="Times New Roman" w:eastAsia="宋体" w:hAnsi="Times New Roman" w:cs="Times New Roman"/>
          <w:b/>
          <w:bCs/>
          <w:i/>
          <w:iCs/>
          <w:sz w:val="20"/>
        </w:rPr>
        <w:t xml:space="preserve"> </w:t>
      </w:r>
      <w:r w:rsidRPr="00452EB9">
        <w:rPr>
          <w:rFonts w:ascii="Times New Roman" w:eastAsia="宋体" w:hAnsi="Times New Roman" w:cs="Times New Roman"/>
          <w:bCs/>
          <w:i/>
          <w:iCs/>
          <w:sz w:val="20"/>
        </w:rPr>
        <w:t>Restriction of a channel to be fully confined within a single set of D NB-IoT subframes</w:t>
      </w:r>
      <w:r>
        <w:rPr>
          <w:rFonts w:ascii="Times New Roman" w:eastAsia="宋体" w:hAnsi="Times New Roman" w:cs="Times New Roman"/>
          <w:bCs/>
          <w:i/>
          <w:iCs/>
          <w:sz w:val="20"/>
        </w:rPr>
        <w:t xml:space="preserve"> will introduce </w:t>
      </w:r>
      <w:r w:rsidRPr="00452EB9">
        <w:rPr>
          <w:rFonts w:ascii="Times New Roman" w:eastAsia="宋体" w:hAnsi="Times New Roman" w:cs="Times New Roman"/>
          <w:bCs/>
          <w:i/>
          <w:iCs/>
          <w:sz w:val="20"/>
        </w:rPr>
        <w:t xml:space="preserve">strong restriction </w:t>
      </w:r>
      <w:r>
        <w:rPr>
          <w:rFonts w:ascii="Times New Roman" w:eastAsia="宋体" w:hAnsi="Times New Roman" w:cs="Times New Roman"/>
          <w:bCs/>
          <w:i/>
          <w:iCs/>
          <w:sz w:val="20"/>
        </w:rPr>
        <w:t xml:space="preserve">on network scheduling </w:t>
      </w:r>
      <w:r>
        <w:rPr>
          <w:rFonts w:ascii="Times New Roman" w:eastAsia="宋体" w:hAnsi="Times New Roman" w:cs="Times New Roman" w:hint="eastAsia"/>
          <w:bCs/>
          <w:i/>
          <w:iCs/>
          <w:sz w:val="20"/>
        </w:rPr>
        <w:t>a</w:t>
      </w:r>
      <w:r>
        <w:rPr>
          <w:rFonts w:ascii="Times New Roman" w:eastAsia="宋体" w:hAnsi="Times New Roman" w:cs="Times New Roman"/>
          <w:bCs/>
          <w:i/>
          <w:iCs/>
          <w:sz w:val="20"/>
        </w:rPr>
        <w:t>nd increase implementation complexity.</w:t>
      </w:r>
    </w:p>
    <w:p w14:paraId="3B5FAFF3" w14:textId="77777777" w:rsidR="004A09EF" w:rsidRPr="008E22A6"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For</w:t>
      </w:r>
      <w:r w:rsidRPr="00474511">
        <w:t xml:space="preserve"> </w:t>
      </w:r>
      <w:r w:rsidRPr="00474511">
        <w:rPr>
          <w:rFonts w:ascii="Times New Roman" w:eastAsia="Calibri" w:hAnsi="Times New Roman" w:cs="Times New Roman"/>
          <w:bCs/>
          <w:i/>
          <w:iCs/>
          <w:sz w:val="20"/>
        </w:rPr>
        <w:t>NPDCCH/NPDSCH (other than the one carrying SIB1-NB)</w:t>
      </w:r>
      <w:r>
        <w:rPr>
          <w:rFonts w:ascii="Times New Roman" w:eastAsia="Calibri" w:hAnsi="Times New Roman" w:cs="Times New Roman"/>
          <w:bCs/>
          <w:i/>
          <w:iCs/>
          <w:sz w:val="20"/>
        </w:rPr>
        <w:t xml:space="preserve"> overlapped with non-D NB-IoT subframes, the transmissions on non-D NB-IoT subframes should be dropped.</w:t>
      </w:r>
    </w:p>
    <w:p w14:paraId="2017836D" w14:textId="77777777" w:rsidR="004A09EF" w:rsidRPr="008E22A6"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7</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start point and time length of SI window and RAR window should be determined in same way as legacy NB-IoT system.</w:t>
      </w:r>
    </w:p>
    <w:p w14:paraId="10639BF7" w14:textId="77777777" w:rsidR="004A09EF" w:rsidRPr="008E22A6"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8</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PO should be determined in same way as legacy NB-IoT system. For NPDCCH addressing paging message, the NPDCCH repetitions overlapped with non-D NB-IoT subframes can be dropped.</w:t>
      </w:r>
    </w:p>
    <w:p w14:paraId="3778E57D" w14:textId="77777777" w:rsidR="004A09EF" w:rsidRPr="008E22A6"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9</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For</w:t>
      </w:r>
      <w:r w:rsidRPr="00474511">
        <w:t xml:space="preserve"> </w:t>
      </w:r>
      <w:r>
        <w:rPr>
          <w:rFonts w:ascii="Times New Roman" w:eastAsia="Calibri" w:hAnsi="Times New Roman" w:cs="Times New Roman"/>
          <w:bCs/>
          <w:i/>
          <w:iCs/>
          <w:sz w:val="20"/>
        </w:rPr>
        <w:t>NPUSCH/NPRACH overlapped with non-U NB-IoT subframes, the transmissions on non-D NB-IoT subframes should be dropped.</w:t>
      </w:r>
    </w:p>
    <w:p w14:paraId="4EAD624D" w14:textId="77777777" w:rsidR="004A09EF" w:rsidRDefault="004A09EF" w:rsidP="004A09EF">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10</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NPRACH occasion should be determined in same way as legacy NB-IoT system. For NPRACH starting from a RO, the NPRACH repetitions overlapped with non-U NB-IoT subframes can be dropped.</w:t>
      </w:r>
    </w:p>
    <w:p w14:paraId="6FC9CE11" w14:textId="43F7E07A" w:rsidR="004A09EF" w:rsidRPr="004A09EF" w:rsidRDefault="004A09EF" w:rsidP="004A09E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11</w:t>
      </w:r>
      <w:r>
        <w:rPr>
          <w:rFonts w:ascii="Times New Roman" w:eastAsia="Calibri" w:hAnsi="Times New Roman" w:cs="Times New Roman" w:hint="eastAsia"/>
          <w:b/>
          <w:bCs/>
          <w:i/>
          <w:iCs/>
          <w:sz w:val="20"/>
        </w:rPr>
        <w:t xml:space="preserve">: </w:t>
      </w:r>
      <w:r>
        <w:rPr>
          <w:rFonts w:ascii="Times New Roman" w:eastAsia="Calibri" w:hAnsi="Times New Roman" w:cs="Times New Roman"/>
          <w:bCs/>
          <w:i/>
          <w:iCs/>
          <w:sz w:val="20"/>
        </w:rPr>
        <w:t>The</w:t>
      </w:r>
      <w:r w:rsidRPr="00474511">
        <w:t xml:space="preserve"> </w:t>
      </w:r>
      <w:r>
        <w:rPr>
          <w:rFonts w:ascii="Times New Roman" w:eastAsia="Calibri" w:hAnsi="Times New Roman" w:cs="Times New Roman"/>
          <w:bCs/>
          <w:i/>
          <w:iCs/>
          <w:sz w:val="20"/>
        </w:rPr>
        <w:t>dropped NPUSCH/NPRACH can be counted for segment determination of pre-compensation, which simplifies the implementation.</w:t>
      </w:r>
    </w:p>
    <w:p w14:paraId="50B73C02" w14:textId="77777777" w:rsidR="007323A9" w:rsidRDefault="002E467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1193DAC9" w14:textId="6FBA8E64" w:rsidR="004A09EF" w:rsidRDefault="004A09EF">
      <w:pPr>
        <w:pStyle w:val="af6"/>
        <w:numPr>
          <w:ilvl w:val="0"/>
          <w:numId w:val="8"/>
        </w:numPr>
        <w:spacing w:after="0" w:line="240" w:lineRule="auto"/>
        <w:ind w:leftChars="0"/>
        <w:jc w:val="both"/>
        <w:rPr>
          <w:rFonts w:ascii="Times New Roman" w:hAnsi="Times New Roman" w:cs="Times New Roman"/>
          <w:sz w:val="20"/>
          <w:szCs w:val="20"/>
        </w:rPr>
      </w:pPr>
      <w:r w:rsidRPr="004A09EF">
        <w:rPr>
          <w:rFonts w:ascii="Times New Roman" w:hAnsi="Times New Roman" w:cs="Times New Roman"/>
          <w:sz w:val="20"/>
          <w:szCs w:val="20"/>
        </w:rPr>
        <w:t>RP-243293 Revised WID on introduction of IoT-NTN TDD</w:t>
      </w:r>
    </w:p>
    <w:p w14:paraId="2085F02C" w14:textId="669F8A91" w:rsidR="007323A9" w:rsidRDefault="002E467D">
      <w:pPr>
        <w:pStyle w:val="af6"/>
        <w:numPr>
          <w:ilvl w:val="0"/>
          <w:numId w:val="8"/>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#11</w:t>
      </w:r>
      <w:r w:rsidR="004A09EF">
        <w:rPr>
          <w:rFonts w:ascii="Times New Roman" w:hAnsi="Times New Roman" w:cs="Times New Roman"/>
          <w:sz w:val="20"/>
          <w:szCs w:val="20"/>
        </w:rPr>
        <w:t>9</w:t>
      </w:r>
    </w:p>
    <w:sectPr w:rsidR="007323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93D0A" w14:textId="77777777" w:rsidR="00DE5398" w:rsidRDefault="00DE5398">
      <w:pPr>
        <w:spacing w:line="240" w:lineRule="auto"/>
      </w:pPr>
      <w:r>
        <w:separator/>
      </w:r>
    </w:p>
  </w:endnote>
  <w:endnote w:type="continuationSeparator" w:id="0">
    <w:p w14:paraId="34FB279C" w14:textId="77777777" w:rsidR="00DE5398" w:rsidRDefault="00DE5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5B70" w14:textId="77777777" w:rsidR="00DE5398" w:rsidRDefault="00DE5398">
      <w:pPr>
        <w:spacing w:after="0"/>
      </w:pPr>
      <w:r>
        <w:separator/>
      </w:r>
    </w:p>
  </w:footnote>
  <w:footnote w:type="continuationSeparator" w:id="0">
    <w:p w14:paraId="2BAE22C5" w14:textId="77777777" w:rsidR="00DE5398" w:rsidRDefault="00DE5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B212278"/>
    <w:multiLevelType w:val="multilevel"/>
    <w:tmpl w:val="FB2EC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A25B7"/>
    <w:multiLevelType w:val="multilevel"/>
    <w:tmpl w:val="0CEA2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D0FC1"/>
    <w:multiLevelType w:val="multilevel"/>
    <w:tmpl w:val="2472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96E2F"/>
    <w:multiLevelType w:val="hybridMultilevel"/>
    <w:tmpl w:val="A82C0B8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3F158"/>
    <w:multiLevelType w:val="multilevel"/>
    <w:tmpl w:val="1C56835A"/>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7" w15:restartNumberingAfterBreak="0">
    <w:nsid w:val="2A146A93"/>
    <w:multiLevelType w:val="multilevel"/>
    <w:tmpl w:val="2A146A93"/>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2AFF3E7C"/>
    <w:multiLevelType w:val="multilevel"/>
    <w:tmpl w:val="2AFF3E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C8B3BDC"/>
    <w:multiLevelType w:val="hybridMultilevel"/>
    <w:tmpl w:val="424AA4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83875B1"/>
    <w:multiLevelType w:val="multilevel"/>
    <w:tmpl w:val="B5088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12"/>
  </w:num>
  <w:num w:numId="5">
    <w:abstractNumId w:val="8"/>
  </w:num>
  <w:num w:numId="6">
    <w:abstractNumId w:val="3"/>
  </w:num>
  <w:num w:numId="7">
    <w:abstractNumId w:val="7"/>
  </w:num>
  <w:num w:numId="8">
    <w:abstractNumId w:val="10"/>
  </w:num>
  <w:num w:numId="9">
    <w:abstractNumId w:val="11"/>
  </w:num>
  <w:num w:numId="10">
    <w:abstractNumId w:val="0"/>
  </w:num>
  <w:num w:numId="11">
    <w:abstractNumId w:val="13"/>
  </w:num>
  <w:num w:numId="12">
    <w:abstractNumId w:val="5"/>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39C8"/>
    <w:rsid w:val="00013EE7"/>
    <w:rsid w:val="00014155"/>
    <w:rsid w:val="000141A1"/>
    <w:rsid w:val="00014FBE"/>
    <w:rsid w:val="00015922"/>
    <w:rsid w:val="000179D0"/>
    <w:rsid w:val="00020ACD"/>
    <w:rsid w:val="00020D74"/>
    <w:rsid w:val="000231DA"/>
    <w:rsid w:val="00024E85"/>
    <w:rsid w:val="00025C03"/>
    <w:rsid w:val="00025DA5"/>
    <w:rsid w:val="00026EB7"/>
    <w:rsid w:val="00030A1B"/>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74D"/>
    <w:rsid w:val="00056C6F"/>
    <w:rsid w:val="0005721F"/>
    <w:rsid w:val="00057891"/>
    <w:rsid w:val="00057D1B"/>
    <w:rsid w:val="00061556"/>
    <w:rsid w:val="00063AA8"/>
    <w:rsid w:val="000641CB"/>
    <w:rsid w:val="00064EAC"/>
    <w:rsid w:val="00066FBC"/>
    <w:rsid w:val="0006742E"/>
    <w:rsid w:val="00070328"/>
    <w:rsid w:val="00073767"/>
    <w:rsid w:val="0007626B"/>
    <w:rsid w:val="0007702C"/>
    <w:rsid w:val="0008090C"/>
    <w:rsid w:val="000833CE"/>
    <w:rsid w:val="00083791"/>
    <w:rsid w:val="00084A7C"/>
    <w:rsid w:val="0008667E"/>
    <w:rsid w:val="00095520"/>
    <w:rsid w:val="000A078D"/>
    <w:rsid w:val="000A0A27"/>
    <w:rsid w:val="000A0C3B"/>
    <w:rsid w:val="000A1578"/>
    <w:rsid w:val="000A1777"/>
    <w:rsid w:val="000A237E"/>
    <w:rsid w:val="000A3E8C"/>
    <w:rsid w:val="000A42A5"/>
    <w:rsid w:val="000A5EB8"/>
    <w:rsid w:val="000B0F1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FFD"/>
    <w:rsid w:val="000D0482"/>
    <w:rsid w:val="000D113F"/>
    <w:rsid w:val="000D4FBC"/>
    <w:rsid w:val="000D58D4"/>
    <w:rsid w:val="000E1CD6"/>
    <w:rsid w:val="000E428C"/>
    <w:rsid w:val="000E43EF"/>
    <w:rsid w:val="000E5932"/>
    <w:rsid w:val="000E65DF"/>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793"/>
    <w:rsid w:val="0012292D"/>
    <w:rsid w:val="00122DA9"/>
    <w:rsid w:val="00124527"/>
    <w:rsid w:val="00125D48"/>
    <w:rsid w:val="00126772"/>
    <w:rsid w:val="001328DC"/>
    <w:rsid w:val="00132F95"/>
    <w:rsid w:val="00134A0D"/>
    <w:rsid w:val="00135D43"/>
    <w:rsid w:val="00141D5E"/>
    <w:rsid w:val="00141F0E"/>
    <w:rsid w:val="00143DBE"/>
    <w:rsid w:val="001446FD"/>
    <w:rsid w:val="0014473C"/>
    <w:rsid w:val="00144F89"/>
    <w:rsid w:val="001455A1"/>
    <w:rsid w:val="00150434"/>
    <w:rsid w:val="00150CE7"/>
    <w:rsid w:val="00151294"/>
    <w:rsid w:val="001514B2"/>
    <w:rsid w:val="00155D7D"/>
    <w:rsid w:val="001612D7"/>
    <w:rsid w:val="001628D3"/>
    <w:rsid w:val="00163F4C"/>
    <w:rsid w:val="00166D6E"/>
    <w:rsid w:val="00171966"/>
    <w:rsid w:val="00172A27"/>
    <w:rsid w:val="001731AE"/>
    <w:rsid w:val="00174153"/>
    <w:rsid w:val="00177317"/>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D5D"/>
    <w:rsid w:val="001B410A"/>
    <w:rsid w:val="001B5A89"/>
    <w:rsid w:val="001B68F8"/>
    <w:rsid w:val="001C0CDB"/>
    <w:rsid w:val="001C1C4D"/>
    <w:rsid w:val="001C2695"/>
    <w:rsid w:val="001C3539"/>
    <w:rsid w:val="001C495D"/>
    <w:rsid w:val="001C753E"/>
    <w:rsid w:val="001D0196"/>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6577"/>
    <w:rsid w:val="00237CB6"/>
    <w:rsid w:val="002452D7"/>
    <w:rsid w:val="00245E67"/>
    <w:rsid w:val="00251EB0"/>
    <w:rsid w:val="00255736"/>
    <w:rsid w:val="00257B7C"/>
    <w:rsid w:val="00261112"/>
    <w:rsid w:val="00262009"/>
    <w:rsid w:val="002633E4"/>
    <w:rsid w:val="002633FA"/>
    <w:rsid w:val="00264099"/>
    <w:rsid w:val="00265AF7"/>
    <w:rsid w:val="00270111"/>
    <w:rsid w:val="002716B0"/>
    <w:rsid w:val="00273E00"/>
    <w:rsid w:val="00276FD9"/>
    <w:rsid w:val="00280F45"/>
    <w:rsid w:val="002827EA"/>
    <w:rsid w:val="00282C56"/>
    <w:rsid w:val="00285F4E"/>
    <w:rsid w:val="00286B13"/>
    <w:rsid w:val="00287F56"/>
    <w:rsid w:val="00290DFD"/>
    <w:rsid w:val="0029101B"/>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30DE"/>
    <w:rsid w:val="002F3B77"/>
    <w:rsid w:val="002F4415"/>
    <w:rsid w:val="002F6513"/>
    <w:rsid w:val="00302DF7"/>
    <w:rsid w:val="00305397"/>
    <w:rsid w:val="00306F87"/>
    <w:rsid w:val="00307578"/>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71AE"/>
    <w:rsid w:val="00337B12"/>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116"/>
    <w:rsid w:val="00361539"/>
    <w:rsid w:val="00363C09"/>
    <w:rsid w:val="00364A8B"/>
    <w:rsid w:val="00365BDC"/>
    <w:rsid w:val="003755EC"/>
    <w:rsid w:val="003758AC"/>
    <w:rsid w:val="00377065"/>
    <w:rsid w:val="00377E96"/>
    <w:rsid w:val="0038047F"/>
    <w:rsid w:val="00380AA0"/>
    <w:rsid w:val="00380DC3"/>
    <w:rsid w:val="00380E55"/>
    <w:rsid w:val="00380EA0"/>
    <w:rsid w:val="00381FDC"/>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B23FE"/>
    <w:rsid w:val="003B26E4"/>
    <w:rsid w:val="003B5AA3"/>
    <w:rsid w:val="003C2107"/>
    <w:rsid w:val="003C3C70"/>
    <w:rsid w:val="003C5B26"/>
    <w:rsid w:val="003C6A0F"/>
    <w:rsid w:val="003D674C"/>
    <w:rsid w:val="003D6B19"/>
    <w:rsid w:val="003E2C8C"/>
    <w:rsid w:val="003E3E3A"/>
    <w:rsid w:val="003E3E7B"/>
    <w:rsid w:val="003E6293"/>
    <w:rsid w:val="003F038D"/>
    <w:rsid w:val="003F0BAF"/>
    <w:rsid w:val="003F1C73"/>
    <w:rsid w:val="003F3770"/>
    <w:rsid w:val="003F79EF"/>
    <w:rsid w:val="0040157C"/>
    <w:rsid w:val="00401FC6"/>
    <w:rsid w:val="004037A9"/>
    <w:rsid w:val="00403F09"/>
    <w:rsid w:val="00405C14"/>
    <w:rsid w:val="0040661F"/>
    <w:rsid w:val="004078B8"/>
    <w:rsid w:val="00410235"/>
    <w:rsid w:val="004116B4"/>
    <w:rsid w:val="004135A0"/>
    <w:rsid w:val="00414A1A"/>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ABB"/>
    <w:rsid w:val="00445CAB"/>
    <w:rsid w:val="0045112E"/>
    <w:rsid w:val="004513E6"/>
    <w:rsid w:val="00451E19"/>
    <w:rsid w:val="00451EF6"/>
    <w:rsid w:val="00452EB9"/>
    <w:rsid w:val="00454852"/>
    <w:rsid w:val="00454B20"/>
    <w:rsid w:val="0045672F"/>
    <w:rsid w:val="004579CF"/>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903CA"/>
    <w:rsid w:val="00491019"/>
    <w:rsid w:val="004914C1"/>
    <w:rsid w:val="00491BF8"/>
    <w:rsid w:val="00495737"/>
    <w:rsid w:val="00495D9B"/>
    <w:rsid w:val="00497C9C"/>
    <w:rsid w:val="004A09EF"/>
    <w:rsid w:val="004A0C50"/>
    <w:rsid w:val="004A124B"/>
    <w:rsid w:val="004A37B5"/>
    <w:rsid w:val="004A3905"/>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D0A4D"/>
    <w:rsid w:val="004D1104"/>
    <w:rsid w:val="004D3181"/>
    <w:rsid w:val="004D31E3"/>
    <w:rsid w:val="004D69F2"/>
    <w:rsid w:val="004D775D"/>
    <w:rsid w:val="004E05AF"/>
    <w:rsid w:val="004E0F33"/>
    <w:rsid w:val="004E117F"/>
    <w:rsid w:val="004E3ACD"/>
    <w:rsid w:val="004E4713"/>
    <w:rsid w:val="004E5AF0"/>
    <w:rsid w:val="004F03E6"/>
    <w:rsid w:val="004F42A0"/>
    <w:rsid w:val="004F49A0"/>
    <w:rsid w:val="004F4AF3"/>
    <w:rsid w:val="004F528B"/>
    <w:rsid w:val="004F62EE"/>
    <w:rsid w:val="004F754D"/>
    <w:rsid w:val="004F75B9"/>
    <w:rsid w:val="004F776F"/>
    <w:rsid w:val="004F7853"/>
    <w:rsid w:val="004F7FE3"/>
    <w:rsid w:val="00500376"/>
    <w:rsid w:val="00500A14"/>
    <w:rsid w:val="00503914"/>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8050C"/>
    <w:rsid w:val="0058472C"/>
    <w:rsid w:val="0058500C"/>
    <w:rsid w:val="005900DB"/>
    <w:rsid w:val="00590A36"/>
    <w:rsid w:val="00594AF1"/>
    <w:rsid w:val="00594D59"/>
    <w:rsid w:val="005963A2"/>
    <w:rsid w:val="00596729"/>
    <w:rsid w:val="005A04C6"/>
    <w:rsid w:val="005A1999"/>
    <w:rsid w:val="005A3F31"/>
    <w:rsid w:val="005A4438"/>
    <w:rsid w:val="005A4E14"/>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CD9"/>
    <w:rsid w:val="00600E6E"/>
    <w:rsid w:val="006014F9"/>
    <w:rsid w:val="00602286"/>
    <w:rsid w:val="00603774"/>
    <w:rsid w:val="00605B70"/>
    <w:rsid w:val="00606F8B"/>
    <w:rsid w:val="0061200B"/>
    <w:rsid w:val="00612837"/>
    <w:rsid w:val="00616B65"/>
    <w:rsid w:val="00617D34"/>
    <w:rsid w:val="0062377F"/>
    <w:rsid w:val="00624DD8"/>
    <w:rsid w:val="00627CE8"/>
    <w:rsid w:val="00627E7C"/>
    <w:rsid w:val="006315DA"/>
    <w:rsid w:val="00631678"/>
    <w:rsid w:val="00632CEB"/>
    <w:rsid w:val="00633EEB"/>
    <w:rsid w:val="00635ADA"/>
    <w:rsid w:val="006375A2"/>
    <w:rsid w:val="00637AAA"/>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722"/>
    <w:rsid w:val="006761DB"/>
    <w:rsid w:val="00676DD7"/>
    <w:rsid w:val="00677592"/>
    <w:rsid w:val="0067792B"/>
    <w:rsid w:val="00677F24"/>
    <w:rsid w:val="00680A6C"/>
    <w:rsid w:val="0068137A"/>
    <w:rsid w:val="00681AA9"/>
    <w:rsid w:val="00681C25"/>
    <w:rsid w:val="00683460"/>
    <w:rsid w:val="00685696"/>
    <w:rsid w:val="006861AB"/>
    <w:rsid w:val="006868CF"/>
    <w:rsid w:val="006903BA"/>
    <w:rsid w:val="00690B76"/>
    <w:rsid w:val="006913E5"/>
    <w:rsid w:val="00691417"/>
    <w:rsid w:val="006916B2"/>
    <w:rsid w:val="0069185C"/>
    <w:rsid w:val="00692430"/>
    <w:rsid w:val="0069331B"/>
    <w:rsid w:val="00693EE6"/>
    <w:rsid w:val="00695B9D"/>
    <w:rsid w:val="006964F8"/>
    <w:rsid w:val="006A1E01"/>
    <w:rsid w:val="006A5BBA"/>
    <w:rsid w:val="006A5DE0"/>
    <w:rsid w:val="006A7310"/>
    <w:rsid w:val="006B133E"/>
    <w:rsid w:val="006B224E"/>
    <w:rsid w:val="006B2B01"/>
    <w:rsid w:val="006B3493"/>
    <w:rsid w:val="006B481D"/>
    <w:rsid w:val="006B6268"/>
    <w:rsid w:val="006C2A7D"/>
    <w:rsid w:val="006C752F"/>
    <w:rsid w:val="006D19C2"/>
    <w:rsid w:val="006D3FCB"/>
    <w:rsid w:val="006D4A63"/>
    <w:rsid w:val="006E0927"/>
    <w:rsid w:val="006E2227"/>
    <w:rsid w:val="006E3939"/>
    <w:rsid w:val="006E4FFC"/>
    <w:rsid w:val="006E5859"/>
    <w:rsid w:val="006F30C8"/>
    <w:rsid w:val="006F5D24"/>
    <w:rsid w:val="006F670C"/>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1600"/>
    <w:rsid w:val="00731DE0"/>
    <w:rsid w:val="007323A9"/>
    <w:rsid w:val="007358B7"/>
    <w:rsid w:val="007359CB"/>
    <w:rsid w:val="00736C98"/>
    <w:rsid w:val="00737077"/>
    <w:rsid w:val="0074068D"/>
    <w:rsid w:val="00741698"/>
    <w:rsid w:val="00742D65"/>
    <w:rsid w:val="0074515A"/>
    <w:rsid w:val="00746526"/>
    <w:rsid w:val="0074696E"/>
    <w:rsid w:val="00747810"/>
    <w:rsid w:val="00751B58"/>
    <w:rsid w:val="00752259"/>
    <w:rsid w:val="00752367"/>
    <w:rsid w:val="00753C73"/>
    <w:rsid w:val="0075547E"/>
    <w:rsid w:val="007557A1"/>
    <w:rsid w:val="00755E88"/>
    <w:rsid w:val="007575F2"/>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6E5"/>
    <w:rsid w:val="007D2F4A"/>
    <w:rsid w:val="007D30EA"/>
    <w:rsid w:val="007D3257"/>
    <w:rsid w:val="007D3EAB"/>
    <w:rsid w:val="007D4CAF"/>
    <w:rsid w:val="007D729E"/>
    <w:rsid w:val="007D7482"/>
    <w:rsid w:val="007E58B4"/>
    <w:rsid w:val="007E6570"/>
    <w:rsid w:val="007E6F52"/>
    <w:rsid w:val="007F2FB2"/>
    <w:rsid w:val="007F4B43"/>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40B7C"/>
    <w:rsid w:val="0084105F"/>
    <w:rsid w:val="0084202C"/>
    <w:rsid w:val="00843B98"/>
    <w:rsid w:val="00845098"/>
    <w:rsid w:val="00850EC4"/>
    <w:rsid w:val="00857A37"/>
    <w:rsid w:val="00860492"/>
    <w:rsid w:val="0086159D"/>
    <w:rsid w:val="00862500"/>
    <w:rsid w:val="00862AC7"/>
    <w:rsid w:val="0086361B"/>
    <w:rsid w:val="00866D15"/>
    <w:rsid w:val="00873EA5"/>
    <w:rsid w:val="00874018"/>
    <w:rsid w:val="00874424"/>
    <w:rsid w:val="00875E37"/>
    <w:rsid w:val="00882487"/>
    <w:rsid w:val="008833A0"/>
    <w:rsid w:val="00886A96"/>
    <w:rsid w:val="00887CFA"/>
    <w:rsid w:val="00893985"/>
    <w:rsid w:val="008944E4"/>
    <w:rsid w:val="00894B91"/>
    <w:rsid w:val="008951BD"/>
    <w:rsid w:val="00896623"/>
    <w:rsid w:val="00897FCA"/>
    <w:rsid w:val="008A12FE"/>
    <w:rsid w:val="008A145C"/>
    <w:rsid w:val="008A2948"/>
    <w:rsid w:val="008A2B08"/>
    <w:rsid w:val="008A2FBD"/>
    <w:rsid w:val="008A33A4"/>
    <w:rsid w:val="008A4E5C"/>
    <w:rsid w:val="008A6A98"/>
    <w:rsid w:val="008B0B9B"/>
    <w:rsid w:val="008B1F3F"/>
    <w:rsid w:val="008B37AC"/>
    <w:rsid w:val="008B6018"/>
    <w:rsid w:val="008B6B23"/>
    <w:rsid w:val="008B7A2E"/>
    <w:rsid w:val="008C0B7F"/>
    <w:rsid w:val="008C5095"/>
    <w:rsid w:val="008C5D16"/>
    <w:rsid w:val="008C6191"/>
    <w:rsid w:val="008C621E"/>
    <w:rsid w:val="008C6608"/>
    <w:rsid w:val="008C7C79"/>
    <w:rsid w:val="008D101D"/>
    <w:rsid w:val="008D3698"/>
    <w:rsid w:val="008D471D"/>
    <w:rsid w:val="008D50D1"/>
    <w:rsid w:val="008D6D6D"/>
    <w:rsid w:val="008D7B31"/>
    <w:rsid w:val="008E142E"/>
    <w:rsid w:val="008E22A6"/>
    <w:rsid w:val="008E4956"/>
    <w:rsid w:val="008E5779"/>
    <w:rsid w:val="008E731B"/>
    <w:rsid w:val="008F0546"/>
    <w:rsid w:val="008F19CE"/>
    <w:rsid w:val="008F1B0C"/>
    <w:rsid w:val="008F2F4A"/>
    <w:rsid w:val="008F4BB4"/>
    <w:rsid w:val="008F5ACC"/>
    <w:rsid w:val="008F61B0"/>
    <w:rsid w:val="009002D1"/>
    <w:rsid w:val="009062E5"/>
    <w:rsid w:val="009122AA"/>
    <w:rsid w:val="00912640"/>
    <w:rsid w:val="00913CD0"/>
    <w:rsid w:val="009147B7"/>
    <w:rsid w:val="00914CC2"/>
    <w:rsid w:val="009203EA"/>
    <w:rsid w:val="009212E1"/>
    <w:rsid w:val="009219BB"/>
    <w:rsid w:val="00922038"/>
    <w:rsid w:val="00930332"/>
    <w:rsid w:val="00931345"/>
    <w:rsid w:val="00934E2C"/>
    <w:rsid w:val="00935DAD"/>
    <w:rsid w:val="0093602C"/>
    <w:rsid w:val="0093613C"/>
    <w:rsid w:val="00936527"/>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83A3B"/>
    <w:rsid w:val="0098539B"/>
    <w:rsid w:val="00987405"/>
    <w:rsid w:val="0098746D"/>
    <w:rsid w:val="0099046B"/>
    <w:rsid w:val="009911CC"/>
    <w:rsid w:val="0099497B"/>
    <w:rsid w:val="009A06CC"/>
    <w:rsid w:val="009A1CF9"/>
    <w:rsid w:val="009A3CA1"/>
    <w:rsid w:val="009A4C1E"/>
    <w:rsid w:val="009A66CA"/>
    <w:rsid w:val="009A75AC"/>
    <w:rsid w:val="009A7662"/>
    <w:rsid w:val="009B315E"/>
    <w:rsid w:val="009B562D"/>
    <w:rsid w:val="009C1E4B"/>
    <w:rsid w:val="009C2E35"/>
    <w:rsid w:val="009C450B"/>
    <w:rsid w:val="009D1501"/>
    <w:rsid w:val="009D265A"/>
    <w:rsid w:val="009D3797"/>
    <w:rsid w:val="009D6ADF"/>
    <w:rsid w:val="009D6F42"/>
    <w:rsid w:val="009D7263"/>
    <w:rsid w:val="009D768F"/>
    <w:rsid w:val="009E037F"/>
    <w:rsid w:val="009E1A6C"/>
    <w:rsid w:val="009E1A98"/>
    <w:rsid w:val="009E1AD2"/>
    <w:rsid w:val="009E1B7B"/>
    <w:rsid w:val="009E3032"/>
    <w:rsid w:val="009E3C8A"/>
    <w:rsid w:val="009E425F"/>
    <w:rsid w:val="009F0851"/>
    <w:rsid w:val="009F29F7"/>
    <w:rsid w:val="009F4176"/>
    <w:rsid w:val="009F50F3"/>
    <w:rsid w:val="009F6E2B"/>
    <w:rsid w:val="00A0147E"/>
    <w:rsid w:val="00A02989"/>
    <w:rsid w:val="00A05800"/>
    <w:rsid w:val="00A060E1"/>
    <w:rsid w:val="00A069BB"/>
    <w:rsid w:val="00A10AB6"/>
    <w:rsid w:val="00A14091"/>
    <w:rsid w:val="00A14F04"/>
    <w:rsid w:val="00A20C2D"/>
    <w:rsid w:val="00A20CAB"/>
    <w:rsid w:val="00A21BAA"/>
    <w:rsid w:val="00A22A4E"/>
    <w:rsid w:val="00A262BF"/>
    <w:rsid w:val="00A270DC"/>
    <w:rsid w:val="00A270F3"/>
    <w:rsid w:val="00A27E23"/>
    <w:rsid w:val="00A31BCB"/>
    <w:rsid w:val="00A350E6"/>
    <w:rsid w:val="00A37174"/>
    <w:rsid w:val="00A40D44"/>
    <w:rsid w:val="00A425EF"/>
    <w:rsid w:val="00A42B1F"/>
    <w:rsid w:val="00A431FC"/>
    <w:rsid w:val="00A542C1"/>
    <w:rsid w:val="00A54EEF"/>
    <w:rsid w:val="00A5520A"/>
    <w:rsid w:val="00A65A53"/>
    <w:rsid w:val="00A66061"/>
    <w:rsid w:val="00A67D7E"/>
    <w:rsid w:val="00A715EE"/>
    <w:rsid w:val="00A717C0"/>
    <w:rsid w:val="00A71F79"/>
    <w:rsid w:val="00A7361B"/>
    <w:rsid w:val="00A745DC"/>
    <w:rsid w:val="00A74CE5"/>
    <w:rsid w:val="00A760AB"/>
    <w:rsid w:val="00A80046"/>
    <w:rsid w:val="00A801F1"/>
    <w:rsid w:val="00A80C19"/>
    <w:rsid w:val="00A80D2E"/>
    <w:rsid w:val="00A82286"/>
    <w:rsid w:val="00A83227"/>
    <w:rsid w:val="00A87A69"/>
    <w:rsid w:val="00A90ADE"/>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FC3"/>
    <w:rsid w:val="00AC0E9E"/>
    <w:rsid w:val="00AC3FAF"/>
    <w:rsid w:val="00AC77F9"/>
    <w:rsid w:val="00AC7C58"/>
    <w:rsid w:val="00AD11F9"/>
    <w:rsid w:val="00AD189F"/>
    <w:rsid w:val="00AD1ACD"/>
    <w:rsid w:val="00AD3EF4"/>
    <w:rsid w:val="00AD4A03"/>
    <w:rsid w:val="00AD608F"/>
    <w:rsid w:val="00AD636B"/>
    <w:rsid w:val="00AD7836"/>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51846"/>
    <w:rsid w:val="00B5301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4A0B"/>
    <w:rsid w:val="00BB04E8"/>
    <w:rsid w:val="00BB239B"/>
    <w:rsid w:val="00BB2908"/>
    <w:rsid w:val="00BB2EC8"/>
    <w:rsid w:val="00BB36DE"/>
    <w:rsid w:val="00BB3814"/>
    <w:rsid w:val="00BB3B9E"/>
    <w:rsid w:val="00BB4311"/>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6A0D"/>
    <w:rsid w:val="00C02AB3"/>
    <w:rsid w:val="00C03206"/>
    <w:rsid w:val="00C0413B"/>
    <w:rsid w:val="00C04851"/>
    <w:rsid w:val="00C077BF"/>
    <w:rsid w:val="00C108AB"/>
    <w:rsid w:val="00C14CC6"/>
    <w:rsid w:val="00C16EF6"/>
    <w:rsid w:val="00C2140B"/>
    <w:rsid w:val="00C24D89"/>
    <w:rsid w:val="00C261AC"/>
    <w:rsid w:val="00C308F4"/>
    <w:rsid w:val="00C3210B"/>
    <w:rsid w:val="00C32DBC"/>
    <w:rsid w:val="00C35688"/>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35FB"/>
    <w:rsid w:val="00C73CFE"/>
    <w:rsid w:val="00C74A79"/>
    <w:rsid w:val="00C77087"/>
    <w:rsid w:val="00C776D5"/>
    <w:rsid w:val="00C77A99"/>
    <w:rsid w:val="00C806C0"/>
    <w:rsid w:val="00C80A5B"/>
    <w:rsid w:val="00C82048"/>
    <w:rsid w:val="00C822C3"/>
    <w:rsid w:val="00C8304F"/>
    <w:rsid w:val="00C84B6C"/>
    <w:rsid w:val="00C85B2A"/>
    <w:rsid w:val="00C85C4A"/>
    <w:rsid w:val="00C908AA"/>
    <w:rsid w:val="00C9107D"/>
    <w:rsid w:val="00C919EA"/>
    <w:rsid w:val="00C91A89"/>
    <w:rsid w:val="00C924B2"/>
    <w:rsid w:val="00C925EE"/>
    <w:rsid w:val="00C93B69"/>
    <w:rsid w:val="00C95209"/>
    <w:rsid w:val="00CA1300"/>
    <w:rsid w:val="00CA1657"/>
    <w:rsid w:val="00CA1DBE"/>
    <w:rsid w:val="00CA5492"/>
    <w:rsid w:val="00CA6EC9"/>
    <w:rsid w:val="00CA7683"/>
    <w:rsid w:val="00CA78B3"/>
    <w:rsid w:val="00CB225A"/>
    <w:rsid w:val="00CB45E9"/>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906"/>
    <w:rsid w:val="00CE62B6"/>
    <w:rsid w:val="00CF29D8"/>
    <w:rsid w:val="00CF301C"/>
    <w:rsid w:val="00CF44D4"/>
    <w:rsid w:val="00CF4842"/>
    <w:rsid w:val="00CF699C"/>
    <w:rsid w:val="00D00904"/>
    <w:rsid w:val="00D00F74"/>
    <w:rsid w:val="00D059A9"/>
    <w:rsid w:val="00D103F7"/>
    <w:rsid w:val="00D133D9"/>
    <w:rsid w:val="00D13569"/>
    <w:rsid w:val="00D20091"/>
    <w:rsid w:val="00D20F00"/>
    <w:rsid w:val="00D24955"/>
    <w:rsid w:val="00D262F0"/>
    <w:rsid w:val="00D30865"/>
    <w:rsid w:val="00D31CC0"/>
    <w:rsid w:val="00D33E33"/>
    <w:rsid w:val="00D3557A"/>
    <w:rsid w:val="00D3780F"/>
    <w:rsid w:val="00D379FC"/>
    <w:rsid w:val="00D40846"/>
    <w:rsid w:val="00D4235C"/>
    <w:rsid w:val="00D43550"/>
    <w:rsid w:val="00D439B6"/>
    <w:rsid w:val="00D44908"/>
    <w:rsid w:val="00D46240"/>
    <w:rsid w:val="00D46B3D"/>
    <w:rsid w:val="00D47F4A"/>
    <w:rsid w:val="00D5052E"/>
    <w:rsid w:val="00D50F22"/>
    <w:rsid w:val="00D51BF2"/>
    <w:rsid w:val="00D51DEE"/>
    <w:rsid w:val="00D55E7F"/>
    <w:rsid w:val="00D55FA1"/>
    <w:rsid w:val="00D5717E"/>
    <w:rsid w:val="00D57E4B"/>
    <w:rsid w:val="00D60955"/>
    <w:rsid w:val="00D60CE4"/>
    <w:rsid w:val="00D6237A"/>
    <w:rsid w:val="00D625CD"/>
    <w:rsid w:val="00D625FC"/>
    <w:rsid w:val="00D64AFB"/>
    <w:rsid w:val="00D650E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236B"/>
    <w:rsid w:val="00DC2C0F"/>
    <w:rsid w:val="00DC55EF"/>
    <w:rsid w:val="00DD0C64"/>
    <w:rsid w:val="00DD1BEF"/>
    <w:rsid w:val="00DD5F90"/>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5E8"/>
    <w:rsid w:val="00E035D4"/>
    <w:rsid w:val="00E04DA9"/>
    <w:rsid w:val="00E0502B"/>
    <w:rsid w:val="00E10C7C"/>
    <w:rsid w:val="00E1428E"/>
    <w:rsid w:val="00E1436D"/>
    <w:rsid w:val="00E1440C"/>
    <w:rsid w:val="00E158D5"/>
    <w:rsid w:val="00E20E4F"/>
    <w:rsid w:val="00E20F3F"/>
    <w:rsid w:val="00E21D1C"/>
    <w:rsid w:val="00E21E43"/>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1A61"/>
    <w:rsid w:val="00E51EE0"/>
    <w:rsid w:val="00E53955"/>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6654"/>
    <w:rsid w:val="00E80AAB"/>
    <w:rsid w:val="00E82282"/>
    <w:rsid w:val="00E8459E"/>
    <w:rsid w:val="00E86BAC"/>
    <w:rsid w:val="00E92276"/>
    <w:rsid w:val="00E928F4"/>
    <w:rsid w:val="00E93383"/>
    <w:rsid w:val="00E96DEF"/>
    <w:rsid w:val="00E96EF5"/>
    <w:rsid w:val="00E97E3C"/>
    <w:rsid w:val="00EA07EA"/>
    <w:rsid w:val="00EA1E37"/>
    <w:rsid w:val="00EA305F"/>
    <w:rsid w:val="00EA40F4"/>
    <w:rsid w:val="00EA5192"/>
    <w:rsid w:val="00EA5A9D"/>
    <w:rsid w:val="00EB1ECF"/>
    <w:rsid w:val="00EC1345"/>
    <w:rsid w:val="00EC3AF2"/>
    <w:rsid w:val="00EC3B20"/>
    <w:rsid w:val="00EC4E18"/>
    <w:rsid w:val="00EC5AE2"/>
    <w:rsid w:val="00ED2931"/>
    <w:rsid w:val="00ED3D63"/>
    <w:rsid w:val="00ED5304"/>
    <w:rsid w:val="00ED58A6"/>
    <w:rsid w:val="00ED5C45"/>
    <w:rsid w:val="00ED63FC"/>
    <w:rsid w:val="00ED7EA1"/>
    <w:rsid w:val="00EE377A"/>
    <w:rsid w:val="00EE4ECC"/>
    <w:rsid w:val="00EE7413"/>
    <w:rsid w:val="00EF17D7"/>
    <w:rsid w:val="00EF39F3"/>
    <w:rsid w:val="00EF4303"/>
    <w:rsid w:val="00EF4324"/>
    <w:rsid w:val="00EF49AB"/>
    <w:rsid w:val="00EF57C3"/>
    <w:rsid w:val="00EF581C"/>
    <w:rsid w:val="00EF6C06"/>
    <w:rsid w:val="00EF6C5C"/>
    <w:rsid w:val="00F0418D"/>
    <w:rsid w:val="00F04AC7"/>
    <w:rsid w:val="00F06995"/>
    <w:rsid w:val="00F06DCD"/>
    <w:rsid w:val="00F136DB"/>
    <w:rsid w:val="00F14741"/>
    <w:rsid w:val="00F147C0"/>
    <w:rsid w:val="00F14AF4"/>
    <w:rsid w:val="00F16C26"/>
    <w:rsid w:val="00F16D66"/>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70FCE"/>
    <w:rsid w:val="00F73171"/>
    <w:rsid w:val="00F74E58"/>
    <w:rsid w:val="00F75DCB"/>
    <w:rsid w:val="00F77A30"/>
    <w:rsid w:val="00F80CD4"/>
    <w:rsid w:val="00F8243A"/>
    <w:rsid w:val="00F83565"/>
    <w:rsid w:val="00F84EF2"/>
    <w:rsid w:val="00F85067"/>
    <w:rsid w:val="00F867CD"/>
    <w:rsid w:val="00F87D78"/>
    <w:rsid w:val="00F91631"/>
    <w:rsid w:val="00F91C98"/>
    <w:rsid w:val="00F95363"/>
    <w:rsid w:val="00F95CE9"/>
    <w:rsid w:val="00F960F6"/>
    <w:rsid w:val="00F961AD"/>
    <w:rsid w:val="00F9669D"/>
    <w:rsid w:val="00FA00E5"/>
    <w:rsid w:val="00FA0B19"/>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45D"/>
    <w:rsid w:val="00FF1BF9"/>
    <w:rsid w:val="00FF1ECE"/>
    <w:rsid w:val="00FF3309"/>
    <w:rsid w:val="00FF35E0"/>
    <w:rsid w:val="00FF3799"/>
    <w:rsid w:val="00FF4B2F"/>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0A45"/>
  <w15:docId w15:val="{0803BAB4-1F96-47D9-8311-2951EE0C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1F"/>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062574">
      <w:bodyDiv w:val="1"/>
      <w:marLeft w:val="0"/>
      <w:marRight w:val="0"/>
      <w:marTop w:val="0"/>
      <w:marBottom w:val="0"/>
      <w:divBdr>
        <w:top w:val="none" w:sz="0" w:space="0" w:color="auto"/>
        <w:left w:val="none" w:sz="0" w:space="0" w:color="auto"/>
        <w:bottom w:val="none" w:sz="0" w:space="0" w:color="auto"/>
        <w:right w:val="none" w:sz="0" w:space="0" w:color="auto"/>
      </w:divBdr>
    </w:div>
    <w:div w:id="924807413">
      <w:bodyDiv w:val="1"/>
      <w:marLeft w:val="0"/>
      <w:marRight w:val="0"/>
      <w:marTop w:val="0"/>
      <w:marBottom w:val="0"/>
      <w:divBdr>
        <w:top w:val="none" w:sz="0" w:space="0" w:color="auto"/>
        <w:left w:val="none" w:sz="0" w:space="0" w:color="auto"/>
        <w:bottom w:val="none" w:sz="0" w:space="0" w:color="auto"/>
        <w:right w:val="none" w:sz="0" w:space="0" w:color="auto"/>
      </w:divBdr>
    </w:div>
    <w:div w:id="932906363">
      <w:bodyDiv w:val="1"/>
      <w:marLeft w:val="0"/>
      <w:marRight w:val="0"/>
      <w:marTop w:val="0"/>
      <w:marBottom w:val="0"/>
      <w:divBdr>
        <w:top w:val="none" w:sz="0" w:space="0" w:color="auto"/>
        <w:left w:val="none" w:sz="0" w:space="0" w:color="auto"/>
        <w:bottom w:val="none" w:sz="0" w:space="0" w:color="auto"/>
        <w:right w:val="none" w:sz="0" w:space="0" w:color="auto"/>
      </w:divBdr>
    </w:div>
    <w:div w:id="1128209053">
      <w:bodyDiv w:val="1"/>
      <w:marLeft w:val="0"/>
      <w:marRight w:val="0"/>
      <w:marTop w:val="0"/>
      <w:marBottom w:val="0"/>
      <w:divBdr>
        <w:top w:val="none" w:sz="0" w:space="0" w:color="auto"/>
        <w:left w:val="none" w:sz="0" w:space="0" w:color="auto"/>
        <w:bottom w:val="none" w:sz="0" w:space="0" w:color="auto"/>
        <w:right w:val="none" w:sz="0" w:space="0" w:color="auto"/>
      </w:divBdr>
    </w:div>
    <w:div w:id="1881937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0AFE0-81FC-4922-B381-989E312F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6</Pages>
  <Words>2351</Words>
  <Characters>13401</Characters>
  <Application>Microsoft Office Word</Application>
  <DocSecurity>0</DocSecurity>
  <Lines>111</Lines>
  <Paragraphs>31</Paragraphs>
  <ScaleCrop>false</ScaleCrop>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52</cp:revision>
  <dcterms:created xsi:type="dcterms:W3CDTF">2024-11-07T14:28:00Z</dcterms:created>
  <dcterms:modified xsi:type="dcterms:W3CDTF">2025-02-06T14:10:00Z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